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81" w:rsidRDefault="002E4929">
      <w:pPr>
        <w:rPr>
          <w:rFonts w:asciiTheme="majorHAnsi" w:eastAsiaTheme="majorEastAsia" w:hAnsiTheme="majorHAnsi" w:cstheme="majorBidi"/>
          <w:caps/>
        </w:rPr>
      </w:pPr>
      <w:r>
        <w:rPr>
          <w:rFonts w:asciiTheme="majorHAnsi" w:eastAsiaTheme="majorEastAsia" w:hAnsiTheme="majorHAnsi" w:cstheme="majorBidi"/>
          <w:caps/>
          <w:noProof/>
          <w:lang w:eastAsia="de-DE"/>
        </w:rPr>
        <w:drawing>
          <wp:anchor distT="0" distB="0" distL="114300" distR="114300" simplePos="0" relativeHeight="251672574" behindDoc="0" locked="0" layoutInCell="1" allowOverlap="1" wp14:anchorId="49DA118E" wp14:editId="4DE04BE0">
            <wp:simplePos x="0" y="0"/>
            <wp:positionH relativeFrom="column">
              <wp:posOffset>-720090</wp:posOffset>
            </wp:positionH>
            <wp:positionV relativeFrom="paragraph">
              <wp:posOffset>-713740</wp:posOffset>
            </wp:positionV>
            <wp:extent cx="10728000" cy="7586332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_G9_NRW_Abgleich_MK__VOR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0" cy="7586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  <w:r w:rsidR="00D07681">
        <w:rPr>
          <w:rFonts w:asciiTheme="majorHAnsi" w:eastAsiaTheme="majorEastAsia" w:hAnsiTheme="majorHAnsi" w:cstheme="majorBidi"/>
          <w:caps/>
        </w:rPr>
        <w:br/>
      </w:r>
    </w:p>
    <w:p w:rsidR="00D07681" w:rsidRDefault="00D07681">
      <w:pPr>
        <w:rPr>
          <w:rFonts w:asciiTheme="majorHAnsi" w:eastAsiaTheme="majorEastAsia" w:hAnsiTheme="majorHAnsi" w:cstheme="majorBidi"/>
          <w:caps/>
        </w:rPr>
      </w:pPr>
    </w:p>
    <w:p w:rsidR="00D07681" w:rsidRDefault="00D07681">
      <w:pPr>
        <w:rPr>
          <w:rFonts w:asciiTheme="majorHAnsi" w:eastAsiaTheme="majorEastAsia" w:hAnsiTheme="majorHAnsi" w:cstheme="majorBidi"/>
          <w:caps/>
        </w:rPr>
      </w:pPr>
    </w:p>
    <w:p w:rsidR="00D07681" w:rsidRDefault="00D07681">
      <w:pPr>
        <w:rPr>
          <w:rFonts w:asciiTheme="majorHAnsi" w:eastAsiaTheme="majorEastAsia" w:hAnsiTheme="majorHAnsi" w:cstheme="majorBidi"/>
          <w:caps/>
        </w:rPr>
      </w:pPr>
    </w:p>
    <w:p w:rsidR="00D07681" w:rsidRDefault="00D07681">
      <w:pPr>
        <w:rPr>
          <w:rFonts w:ascii="Arial" w:eastAsiaTheme="majorEastAsia" w:hAnsi="Arial" w:cs="Arial"/>
          <w:b/>
          <w:bCs/>
          <w:sz w:val="33"/>
          <w:szCs w:val="33"/>
        </w:rPr>
      </w:pPr>
    </w:p>
    <w:p w:rsidR="00FC22EA" w:rsidRDefault="006E70CE" w:rsidP="00810136">
      <w:pPr>
        <w:pStyle w:val="stoffdeckblatttitel"/>
        <w:rPr>
          <w:b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71550" behindDoc="0" locked="0" layoutInCell="1" allowOverlap="1" wp14:anchorId="4C96E8AE" wp14:editId="54692EAE">
            <wp:simplePos x="0" y="0"/>
            <wp:positionH relativeFrom="column">
              <wp:posOffset>-5715</wp:posOffset>
            </wp:positionH>
            <wp:positionV relativeFrom="paragraph">
              <wp:posOffset>-17780</wp:posOffset>
            </wp:positionV>
            <wp:extent cx="935990" cy="935990"/>
            <wp:effectExtent l="0" t="0" r="0" b="0"/>
            <wp:wrapSquare wrapText="bothSides"/>
            <wp:docPr id="2" name="Bild 2" descr="Macintosh HD:Users:katrinstanula:Desktop:MK_phys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rinstanula:Desktop:MK_physi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  <w:r w:rsidR="006B23E2">
        <w:rPr>
          <w:b/>
        </w:rPr>
        <w:t>Impulse Physik G9 (Ausgabe ab 2019)</w:t>
      </w:r>
    </w:p>
    <w:p w:rsidR="00101843" w:rsidRDefault="006E70CE" w:rsidP="00810136">
      <w:pPr>
        <w:pStyle w:val="stoffdeckblatttitel"/>
      </w:pPr>
      <w:r>
        <w:t xml:space="preserve"> </w:t>
      </w:r>
      <w:r w:rsidR="00F913A9">
        <w:t xml:space="preserve">Abgleich </w:t>
      </w:r>
      <w:r w:rsidR="005441D2">
        <w:t>mit dem M</w:t>
      </w:r>
      <w:r w:rsidR="002B4179">
        <w:t xml:space="preserve">edienkompetenzrahmen </w:t>
      </w:r>
      <w:r w:rsidR="00B26806">
        <w:t>NRW</w:t>
      </w:r>
      <w:r w:rsidR="002B4179">
        <w:t xml:space="preserve"> </w:t>
      </w:r>
    </w:p>
    <w:p w:rsidR="00EE3B46" w:rsidRDefault="006E70CE" w:rsidP="00810136">
      <w:pPr>
        <w:pStyle w:val="stoffdeckblatttitel"/>
      </w:pPr>
      <w:r>
        <w:t xml:space="preserve"> </w:t>
      </w:r>
      <w:r w:rsidR="006B23E2">
        <w:t>Physik | Gymnasium (G9)</w:t>
      </w:r>
    </w:p>
    <w:p w:rsidR="00FC22EA" w:rsidRDefault="00FC22EA" w:rsidP="00810136">
      <w:pPr>
        <w:pStyle w:val="stoffdeckblatttitel"/>
        <w:rPr>
          <w:b/>
        </w:rPr>
      </w:pPr>
      <w:r>
        <w:t xml:space="preserve"> </w:t>
      </w: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6E70CE" w:rsidP="00810136">
      <w:pPr>
        <w:spacing w:after="0" w:line="312" w:lineRule="auto"/>
        <w:rPr>
          <w:b/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9502" behindDoc="0" locked="0" layoutInCell="1" allowOverlap="1" wp14:anchorId="1AD49AEE" wp14:editId="69484FB6">
            <wp:simplePos x="0" y="0"/>
            <wp:positionH relativeFrom="column">
              <wp:posOffset>-62865</wp:posOffset>
            </wp:positionH>
            <wp:positionV relativeFrom="paragraph">
              <wp:posOffset>53975</wp:posOffset>
            </wp:positionV>
            <wp:extent cx="1471406" cy="1908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406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Pr="00CA239D" w:rsidRDefault="008913F6" w:rsidP="00810136">
      <w:pPr>
        <w:spacing w:after="0" w:line="312" w:lineRule="auto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EF09A7" w:rsidRPr="008C63D0" w:rsidRDefault="00D07681" w:rsidP="00EF09A7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Impulse Physik</w:t>
      </w:r>
      <w:r w:rsidR="008C63D0" w:rsidRPr="008C63D0">
        <w:rPr>
          <w:rFonts w:ascii="Arial" w:hAnsi="Arial" w:cs="Arial"/>
          <w:b/>
          <w:sz w:val="16"/>
          <w:szCs w:val="16"/>
        </w:rPr>
        <w:t xml:space="preserve"> 5</w:t>
      </w:r>
      <w:r w:rsidR="006E70CE">
        <w:rPr>
          <w:rFonts w:ascii="Arial" w:hAnsi="Arial" w:cs="Arial"/>
          <w:b/>
          <w:sz w:val="16"/>
          <w:szCs w:val="16"/>
        </w:rPr>
        <w:t>/6</w:t>
      </w:r>
      <w:r w:rsidR="008C63D0">
        <w:rPr>
          <w:rFonts w:ascii="Arial" w:hAnsi="Arial" w:cs="Arial"/>
          <w:b/>
          <w:sz w:val="16"/>
          <w:szCs w:val="16"/>
        </w:rPr>
        <w:tab/>
      </w:r>
    </w:p>
    <w:p w:rsidR="008C63D0" w:rsidRPr="008C63D0" w:rsidRDefault="008C63D0" w:rsidP="00EF09A7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 w:rsidRPr="008C63D0">
        <w:rPr>
          <w:rFonts w:ascii="Arial" w:hAnsi="Arial" w:cs="Arial"/>
          <w:sz w:val="16"/>
          <w:szCs w:val="16"/>
        </w:rPr>
        <w:t>ISBN: 978-3-12-</w:t>
      </w:r>
      <w:r w:rsidR="006E70CE">
        <w:rPr>
          <w:rFonts w:ascii="Arial" w:hAnsi="Arial" w:cs="Arial"/>
          <w:sz w:val="16"/>
          <w:szCs w:val="16"/>
        </w:rPr>
        <w:t>772971-9</w:t>
      </w:r>
      <w:r>
        <w:rPr>
          <w:rFonts w:ascii="Arial" w:hAnsi="Arial" w:cs="Arial"/>
          <w:sz w:val="16"/>
          <w:szCs w:val="16"/>
        </w:rPr>
        <w:tab/>
      </w:r>
    </w:p>
    <w:p w:rsidR="00810136" w:rsidRDefault="00810136" w:rsidP="00810136">
      <w:pPr>
        <w:pStyle w:val="Hinweise"/>
        <w:rPr>
          <w:b/>
        </w:rPr>
      </w:pPr>
    </w:p>
    <w:p w:rsidR="00810136" w:rsidRDefault="00810136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846C78" w:rsidRDefault="00846C78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605202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0D5CBD" w:rsidRPr="00C71368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:rsidTr="00B753A4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3C586F" w:rsidRDefault="000D5CBD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53A4" w:rsidRPr="003C586F" w:rsidRDefault="00197624" w:rsidP="00B753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C586F"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="00B753A4" w:rsidRPr="003C586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B753A4" w:rsidRPr="003C586F" w:rsidRDefault="00B753A4" w:rsidP="00B753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97624" w:rsidRPr="003C586F" w:rsidRDefault="00197624" w:rsidP="00197624">
            <w:pPr>
              <w:spacing w:before="40"/>
              <w:jc w:val="both"/>
              <w:rPr>
                <w:b/>
                <w:bCs/>
                <w:sz w:val="16"/>
                <w:szCs w:val="16"/>
              </w:rPr>
            </w:pPr>
            <w:r w:rsidRPr="003C586F">
              <w:rPr>
                <w:rFonts w:ascii="Arial" w:hAnsi="Arial" w:cs="Arial"/>
                <w:b/>
                <w:sz w:val="16"/>
                <w:szCs w:val="16"/>
              </w:rPr>
              <w:t>Impulse Physik 5/6 (G9)</w:t>
            </w:r>
            <w:r w:rsidR="00D620C3" w:rsidRPr="003C586F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197624" w:rsidRPr="003C586F" w:rsidRDefault="00197624" w:rsidP="0019762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586F">
              <w:rPr>
                <w:rFonts w:ascii="Arial" w:hAnsi="Arial" w:cs="Arial"/>
                <w:sz w:val="16"/>
                <w:szCs w:val="16"/>
              </w:rPr>
              <w:t>S. 61</w:t>
            </w:r>
          </w:p>
          <w:p w:rsidR="00197624" w:rsidRPr="003C586F" w:rsidRDefault="00197624" w:rsidP="00197624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125 / Versuch V1 </w:t>
            </w:r>
          </w:p>
          <w:p w:rsidR="00197624" w:rsidRPr="003C586F" w:rsidRDefault="00197624" w:rsidP="00197624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131 / Versuch V1, V2, V4 </w:t>
            </w:r>
          </w:p>
          <w:p w:rsidR="00197624" w:rsidRPr="00CF7ECB" w:rsidRDefault="00197624" w:rsidP="0019762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B753A4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B4D9C" w:rsidRDefault="005B4D9C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3D0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3D0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B4D9C" w:rsidRPr="000D5CBD" w:rsidRDefault="005B4D9C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13321" w:rsidRPr="003C586F" w:rsidRDefault="00613321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C586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197624" w:rsidRPr="003C586F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3C586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13321" w:rsidRPr="003C586F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97624" w:rsidRPr="003C586F" w:rsidRDefault="00197624" w:rsidP="00197624">
            <w:pPr>
              <w:spacing w:before="40"/>
              <w:jc w:val="both"/>
              <w:rPr>
                <w:b/>
                <w:bCs/>
                <w:sz w:val="16"/>
                <w:szCs w:val="16"/>
              </w:rPr>
            </w:pPr>
            <w:r w:rsidRPr="003C586F">
              <w:rPr>
                <w:rFonts w:ascii="Arial" w:hAnsi="Arial" w:cs="Arial"/>
                <w:b/>
                <w:sz w:val="16"/>
                <w:szCs w:val="16"/>
              </w:rPr>
              <w:t xml:space="preserve">Impulse Physik 5/6 (G9): </w:t>
            </w:r>
          </w:p>
          <w:p w:rsidR="00197624" w:rsidRPr="003C586F" w:rsidRDefault="00197624" w:rsidP="0019762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586F">
              <w:rPr>
                <w:rFonts w:ascii="Arial" w:hAnsi="Arial" w:cs="Arial"/>
                <w:sz w:val="16"/>
                <w:szCs w:val="16"/>
              </w:rPr>
              <w:t>S. 61</w:t>
            </w:r>
          </w:p>
          <w:p w:rsidR="00197624" w:rsidRPr="003C586F" w:rsidRDefault="00197624" w:rsidP="00197624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125 / Versuch V1 </w:t>
            </w:r>
          </w:p>
          <w:p w:rsidR="00197624" w:rsidRPr="003C586F" w:rsidRDefault="00197624" w:rsidP="00197624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131 / Versuch V1, V2, V4 </w:t>
            </w:r>
          </w:p>
          <w:p w:rsidR="00613321" w:rsidRPr="003C586F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D5CBD" w:rsidRDefault="000D5CBD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C586F" w:rsidRPr="00F17CD6" w:rsidRDefault="003C586F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3C586F" w:rsidRDefault="000D5CBD" w:rsidP="003D4F09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97624" w:rsidRPr="003C586F" w:rsidRDefault="00197624" w:rsidP="0019762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C586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5/6: </w:t>
            </w:r>
          </w:p>
          <w:p w:rsidR="00613321" w:rsidRPr="003C586F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97624" w:rsidRPr="003C586F" w:rsidRDefault="00197624" w:rsidP="00197624">
            <w:pPr>
              <w:spacing w:before="40"/>
              <w:jc w:val="both"/>
              <w:rPr>
                <w:b/>
                <w:bCs/>
                <w:sz w:val="16"/>
                <w:szCs w:val="16"/>
              </w:rPr>
            </w:pPr>
            <w:r w:rsidRPr="003C586F">
              <w:rPr>
                <w:rFonts w:ascii="Arial" w:hAnsi="Arial" w:cs="Arial"/>
                <w:b/>
                <w:sz w:val="16"/>
                <w:szCs w:val="16"/>
              </w:rPr>
              <w:t xml:space="preserve">Impulse Physik 5/6 (G9): </w:t>
            </w:r>
          </w:p>
          <w:p w:rsidR="00197624" w:rsidRPr="003C586F" w:rsidRDefault="00197624" w:rsidP="0019762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586F">
              <w:rPr>
                <w:rFonts w:ascii="Arial" w:hAnsi="Arial" w:cs="Arial"/>
                <w:sz w:val="16"/>
                <w:szCs w:val="16"/>
              </w:rPr>
              <w:t>S. 61</w:t>
            </w:r>
          </w:p>
          <w:p w:rsidR="00A857A7" w:rsidRPr="003C586F" w:rsidRDefault="00A857A7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D5CBD" w:rsidRPr="000D5CBD" w:rsidRDefault="000D5CBD" w:rsidP="003C586F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0D5CBD" w:rsidRPr="000D5CBD" w:rsidRDefault="000D5CBD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  <w:r w:rsidRPr="005B4D9C">
        <w:rPr>
          <w:sz w:val="20"/>
          <w:szCs w:val="20"/>
        </w:rPr>
        <w:br w:type="page"/>
      </w:r>
    </w:p>
    <w:p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3119"/>
        <w:gridCol w:w="3031"/>
      </w:tblGrid>
      <w:tr w:rsidR="00B753A4" w:rsidRPr="00C71368" w:rsidTr="003C586F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58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28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:rsidTr="003C586F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58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28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:rsidTr="003C586F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857A7" w:rsidRPr="003C586F" w:rsidRDefault="00A857A7" w:rsidP="00A857A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C586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5/6: </w:t>
            </w:r>
          </w:p>
          <w:p w:rsidR="00A857A7" w:rsidRPr="003C586F" w:rsidRDefault="00A857A7" w:rsidP="00A857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857A7" w:rsidRPr="003C586F" w:rsidRDefault="00A857A7" w:rsidP="00A857A7">
            <w:pPr>
              <w:spacing w:before="40"/>
              <w:jc w:val="both"/>
              <w:rPr>
                <w:b/>
                <w:bCs/>
                <w:sz w:val="16"/>
                <w:szCs w:val="16"/>
              </w:rPr>
            </w:pPr>
            <w:r w:rsidRPr="003C586F">
              <w:rPr>
                <w:rFonts w:ascii="Arial" w:hAnsi="Arial" w:cs="Arial"/>
                <w:b/>
                <w:sz w:val="16"/>
                <w:szCs w:val="16"/>
              </w:rPr>
              <w:t xml:space="preserve">Impulse Physik 5/6 (G9): </w:t>
            </w:r>
          </w:p>
          <w:p w:rsidR="00A857A7" w:rsidRPr="003C586F" w:rsidRDefault="00A857A7" w:rsidP="00A857A7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15 </w:t>
            </w:r>
          </w:p>
          <w:p w:rsidR="00A857A7" w:rsidRPr="003C586F" w:rsidRDefault="00A857A7" w:rsidP="00A857A7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20 / Aufgabe A1 </w:t>
            </w:r>
          </w:p>
          <w:p w:rsidR="00A857A7" w:rsidRPr="003C586F" w:rsidRDefault="00A857A7" w:rsidP="00A857A7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31 / Aufgabe A3 </w:t>
            </w:r>
          </w:p>
          <w:p w:rsidR="00A857A7" w:rsidRPr="003C586F" w:rsidRDefault="00A857A7" w:rsidP="00A857A7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49 / Aufgabe A3 </w:t>
            </w:r>
          </w:p>
          <w:p w:rsidR="00A857A7" w:rsidRPr="003C586F" w:rsidRDefault="00A857A7" w:rsidP="00A857A7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131 / Beispiel  </w:t>
            </w:r>
          </w:p>
          <w:p w:rsidR="00DE1532" w:rsidRPr="003C586F" w:rsidRDefault="00DE1532" w:rsidP="0019762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3C586F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Pr="000D5CBD" w:rsidRDefault="00DE1532" w:rsidP="0019762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0D5CBD" w:rsidRDefault="00DE1532" w:rsidP="0019762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9846C3" w:rsidRPr="003C586F" w:rsidRDefault="009846C3" w:rsidP="009846C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C586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5/6: </w:t>
            </w:r>
          </w:p>
          <w:p w:rsidR="009846C3" w:rsidRPr="003C586F" w:rsidRDefault="009846C3" w:rsidP="009846C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846C3" w:rsidRPr="003C586F" w:rsidRDefault="009846C3" w:rsidP="009846C3">
            <w:pPr>
              <w:spacing w:before="40"/>
              <w:jc w:val="both"/>
              <w:rPr>
                <w:b/>
                <w:bCs/>
                <w:sz w:val="16"/>
                <w:szCs w:val="16"/>
              </w:rPr>
            </w:pPr>
            <w:r w:rsidRPr="003C586F">
              <w:rPr>
                <w:rFonts w:ascii="Arial" w:hAnsi="Arial" w:cs="Arial"/>
                <w:b/>
                <w:sz w:val="16"/>
                <w:szCs w:val="16"/>
              </w:rPr>
              <w:t xml:space="preserve">Impulse Physik 5/6 (G9): </w:t>
            </w:r>
          </w:p>
          <w:p w:rsidR="009846C3" w:rsidRPr="003C586F" w:rsidRDefault="009846C3" w:rsidP="009846C3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15 </w:t>
            </w:r>
          </w:p>
          <w:p w:rsidR="009846C3" w:rsidRPr="003C586F" w:rsidRDefault="009846C3" w:rsidP="009846C3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20 / Aufgabe A1 </w:t>
            </w:r>
          </w:p>
          <w:p w:rsidR="009846C3" w:rsidRPr="003C586F" w:rsidRDefault="009846C3" w:rsidP="009846C3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31 / Aufgabe A3 </w:t>
            </w:r>
          </w:p>
          <w:p w:rsidR="009846C3" w:rsidRPr="003C586F" w:rsidRDefault="009846C3" w:rsidP="009846C3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49 / Aufgabe A3 </w:t>
            </w:r>
          </w:p>
          <w:p w:rsidR="00DE1532" w:rsidRDefault="009846C3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131 / Beispiel  </w:t>
            </w: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3C586F" w:rsidRPr="003C586F" w:rsidRDefault="003C586F" w:rsidP="003C586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58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3C586F" w:rsidRDefault="00DE1532" w:rsidP="0019762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846C3" w:rsidRPr="003C586F" w:rsidRDefault="009846C3" w:rsidP="009846C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C586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5/6: </w:t>
            </w:r>
          </w:p>
          <w:p w:rsidR="009846C3" w:rsidRPr="003C586F" w:rsidRDefault="009846C3" w:rsidP="009846C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846C3" w:rsidRPr="003C586F" w:rsidRDefault="009846C3" w:rsidP="009846C3">
            <w:pPr>
              <w:spacing w:before="40"/>
              <w:jc w:val="both"/>
              <w:rPr>
                <w:b/>
                <w:bCs/>
                <w:sz w:val="16"/>
                <w:szCs w:val="16"/>
              </w:rPr>
            </w:pPr>
            <w:r w:rsidRPr="003C586F">
              <w:rPr>
                <w:rFonts w:ascii="Arial" w:hAnsi="Arial" w:cs="Arial"/>
                <w:b/>
                <w:sz w:val="16"/>
                <w:szCs w:val="16"/>
              </w:rPr>
              <w:t xml:space="preserve">Impulse Physik 5/6 (G9): </w:t>
            </w:r>
          </w:p>
          <w:p w:rsidR="009846C3" w:rsidRPr="003C586F" w:rsidRDefault="009846C3" w:rsidP="009846C3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15 </w:t>
            </w:r>
          </w:p>
          <w:p w:rsidR="009846C3" w:rsidRPr="003C586F" w:rsidRDefault="009846C3" w:rsidP="009846C3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20 / Aufgabe A1 </w:t>
            </w:r>
          </w:p>
          <w:p w:rsidR="009846C3" w:rsidRPr="003C586F" w:rsidRDefault="009846C3" w:rsidP="009846C3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31 / Aufgabe A3 </w:t>
            </w:r>
          </w:p>
          <w:p w:rsidR="009846C3" w:rsidRPr="003C586F" w:rsidRDefault="009846C3" w:rsidP="009846C3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49 / Aufgabe A3 </w:t>
            </w:r>
          </w:p>
          <w:p w:rsidR="009846C3" w:rsidRPr="003C586F" w:rsidRDefault="009846C3" w:rsidP="009846C3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131 / Beispiel  </w:t>
            </w:r>
          </w:p>
          <w:p w:rsidR="00DE1532" w:rsidRPr="003C586F" w:rsidRDefault="00DE1532" w:rsidP="0019762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3C586F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28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Default="00DE1532" w:rsidP="0019762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0D5CBD" w:rsidRDefault="00DE1532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D9C" w:rsidRDefault="005B4D9C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0B7CAA" w:rsidRPr="00C71368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4945BE" w:rsidTr="000B7CAA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Pr="000D5CBD" w:rsidRDefault="00DE1532" w:rsidP="0019762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0D5CBD" w:rsidRDefault="00DE1532" w:rsidP="0019762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F17CD6" w:rsidRDefault="00DE1532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0D5CBD" w:rsidRDefault="00DE1532" w:rsidP="0019762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DE1532" w:rsidRPr="000D5CBD" w:rsidRDefault="00DE1532" w:rsidP="003C586F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Default="00DE1532" w:rsidP="0019762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0D5CBD" w:rsidRDefault="00DE1532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2130B0" w:rsidTr="00AB2E87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96DCB" w:rsidRPr="003C586F" w:rsidRDefault="00596DCB" w:rsidP="00596DC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C586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5/6: </w:t>
            </w:r>
          </w:p>
          <w:p w:rsidR="00596DCB" w:rsidRPr="003C586F" w:rsidRDefault="00596DCB" w:rsidP="00596DC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96DCB" w:rsidRPr="003C586F" w:rsidRDefault="00596DCB" w:rsidP="00596DCB">
            <w:pPr>
              <w:spacing w:before="40"/>
              <w:jc w:val="both"/>
              <w:rPr>
                <w:b/>
                <w:bCs/>
                <w:sz w:val="16"/>
                <w:szCs w:val="16"/>
              </w:rPr>
            </w:pPr>
            <w:r w:rsidRPr="003C586F">
              <w:rPr>
                <w:rFonts w:ascii="Arial" w:hAnsi="Arial" w:cs="Arial"/>
                <w:b/>
                <w:sz w:val="16"/>
                <w:szCs w:val="16"/>
              </w:rPr>
              <w:t xml:space="preserve">Impulse Physik 5/6 (G9): </w:t>
            </w:r>
          </w:p>
          <w:p w:rsidR="00596DCB" w:rsidRPr="003C586F" w:rsidRDefault="00596DCB" w:rsidP="00596DCB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46 </w:t>
            </w:r>
          </w:p>
          <w:p w:rsidR="00F91689" w:rsidRPr="003C586F" w:rsidRDefault="00596DCB" w:rsidP="00F9168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</w:t>
            </w:r>
            <w:r w:rsidR="00F91689" w:rsidRPr="003C586F">
              <w:rPr>
                <w:color w:val="auto"/>
                <w:sz w:val="16"/>
                <w:szCs w:val="16"/>
              </w:rPr>
              <w:t>131</w:t>
            </w:r>
            <w:r w:rsidRPr="003C586F">
              <w:rPr>
                <w:color w:val="auto"/>
                <w:sz w:val="16"/>
                <w:szCs w:val="16"/>
              </w:rPr>
              <w:t xml:space="preserve"> / </w:t>
            </w:r>
            <w:r w:rsidR="00F91689" w:rsidRPr="003C586F">
              <w:rPr>
                <w:color w:val="auto"/>
                <w:sz w:val="16"/>
                <w:szCs w:val="16"/>
              </w:rPr>
              <w:t xml:space="preserve">Versuch V2 </w:t>
            </w:r>
          </w:p>
          <w:p w:rsidR="00596DCB" w:rsidRPr="003C586F" w:rsidRDefault="00596DCB" w:rsidP="00596DCB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 </w:t>
            </w:r>
          </w:p>
          <w:p w:rsidR="00DE1532" w:rsidRPr="003C586F" w:rsidRDefault="00DE1532" w:rsidP="0019762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Pr="000D5CBD" w:rsidRDefault="00DE1532" w:rsidP="0019762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0D5CBD" w:rsidRDefault="00DE1532" w:rsidP="0019762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F91689" w:rsidRPr="003C586F" w:rsidRDefault="00F91689" w:rsidP="00F91689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C586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5/6: </w:t>
            </w:r>
          </w:p>
          <w:p w:rsidR="00F91689" w:rsidRPr="003C586F" w:rsidRDefault="00F91689" w:rsidP="00F9168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1689" w:rsidRPr="003C586F" w:rsidRDefault="00F91689" w:rsidP="00F91689">
            <w:pPr>
              <w:spacing w:before="40"/>
              <w:jc w:val="both"/>
              <w:rPr>
                <w:b/>
                <w:bCs/>
                <w:sz w:val="16"/>
                <w:szCs w:val="16"/>
              </w:rPr>
            </w:pPr>
            <w:r w:rsidRPr="003C586F">
              <w:rPr>
                <w:rFonts w:ascii="Arial" w:hAnsi="Arial" w:cs="Arial"/>
                <w:b/>
                <w:sz w:val="16"/>
                <w:szCs w:val="16"/>
              </w:rPr>
              <w:t xml:space="preserve">Impulse Physik 5/6 (G9): </w:t>
            </w:r>
          </w:p>
          <w:p w:rsidR="00F91689" w:rsidRPr="003C586F" w:rsidRDefault="00F91689" w:rsidP="00F9168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46 </w:t>
            </w:r>
          </w:p>
          <w:p w:rsidR="00F91689" w:rsidRPr="003C586F" w:rsidRDefault="00F91689" w:rsidP="00F9168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C586F">
              <w:rPr>
                <w:color w:val="auto"/>
                <w:sz w:val="16"/>
                <w:szCs w:val="16"/>
              </w:rPr>
              <w:t xml:space="preserve">S. 131 / Versuch V2 </w:t>
            </w:r>
          </w:p>
          <w:p w:rsidR="00DE1532" w:rsidRPr="003C586F" w:rsidRDefault="00DE1532" w:rsidP="0019762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F17CD6" w:rsidRDefault="00DE1532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0D5CBD" w:rsidRDefault="00DE1532" w:rsidP="0019762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DE1532" w:rsidRPr="000D5CBD" w:rsidRDefault="00DE1532" w:rsidP="003C586F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Default="00DE1532" w:rsidP="0019762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0D5CBD" w:rsidRDefault="00DE1532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AB2E87" w:rsidRPr="00101252" w:rsidRDefault="00AB2E87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586F" w:rsidRDefault="003C586F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Pr="000D5CBD" w:rsidRDefault="00DE1532" w:rsidP="0019762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Pr="000D5CBD" w:rsidRDefault="00DE1532" w:rsidP="0019762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F17CD6" w:rsidRDefault="00DE1532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Pr="000D5CBD" w:rsidRDefault="00DE1532" w:rsidP="0019762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DE1532" w:rsidRPr="000D5CBD" w:rsidRDefault="00DE1532" w:rsidP="003C586F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Default="00DE1532" w:rsidP="0019762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0D5CBD" w:rsidRDefault="00DE1532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1D48E5" w:rsidRPr="00101252" w:rsidRDefault="001D48E5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1D48E5" w:rsidRPr="00271163" w:rsidTr="001D48E5">
        <w:tc>
          <w:tcPr>
            <w:tcW w:w="654" w:type="pct"/>
            <w:vMerge w:val="restart"/>
            <w:shd w:val="clear" w:color="auto" w:fill="FAB72D"/>
          </w:tcPr>
          <w:p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20"/>
                <w:szCs w:val="20"/>
              </w:rPr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19762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19762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19762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19762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:rsidR="001D48E5" w:rsidRPr="001D48E5" w:rsidRDefault="001D48E5" w:rsidP="0019762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Problemlöse-strategien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:rsidTr="001D48E5">
        <w:tc>
          <w:tcPr>
            <w:tcW w:w="654" w:type="pct"/>
            <w:shd w:val="clear" w:color="auto" w:fill="FDD58C"/>
          </w:tcPr>
          <w:p w:rsidR="00DE1532" w:rsidRPr="001D48E5" w:rsidRDefault="00DE1532" w:rsidP="00197624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19762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Pr="000D5CBD" w:rsidRDefault="00DE1532" w:rsidP="0019762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:rsidR="00DE1532" w:rsidRPr="000D5CBD" w:rsidRDefault="00DE1532" w:rsidP="0019762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F17CD6" w:rsidRDefault="00DE1532" w:rsidP="003C586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:rsidR="00DE1532" w:rsidRPr="000D5CBD" w:rsidRDefault="00DE1532" w:rsidP="003C586F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:rsidR="00DE1532" w:rsidRDefault="00DE1532" w:rsidP="0019762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Default="00DE1532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86F" w:rsidRPr="000D5CBD" w:rsidRDefault="003C586F" w:rsidP="003C58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1D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p w:rsidR="00737EFA" w:rsidRPr="00101252" w:rsidRDefault="00737EFA" w:rsidP="008C63D0">
      <w:pPr>
        <w:pStyle w:val="stoffberschrift2"/>
        <w:spacing w:before="0" w:after="0" w:line="312" w:lineRule="auto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de-DE"/>
        </w:rPr>
        <w:lastRenderedPageBreak/>
        <w:drawing>
          <wp:anchor distT="0" distB="0" distL="114300" distR="114300" simplePos="0" relativeHeight="251673598" behindDoc="0" locked="0" layoutInCell="1" allowOverlap="1">
            <wp:simplePos x="0" y="0"/>
            <wp:positionH relativeFrom="column">
              <wp:posOffset>-716915</wp:posOffset>
            </wp:positionH>
            <wp:positionV relativeFrom="paragraph">
              <wp:posOffset>-729615</wp:posOffset>
            </wp:positionV>
            <wp:extent cx="10728000" cy="7586148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_G9_NRW_Abgleich_MK_RUE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0" cy="7586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7EFA" w:rsidRPr="00101252" w:rsidSect="00D07681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33" w:rsidRDefault="00B11033" w:rsidP="002421C0">
      <w:pPr>
        <w:spacing w:after="0" w:line="240" w:lineRule="auto"/>
      </w:pPr>
      <w:r>
        <w:separator/>
      </w:r>
    </w:p>
  </w:endnote>
  <w:endnote w:type="continuationSeparator" w:id="0">
    <w:p w:rsidR="00B11033" w:rsidRDefault="00B11033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24" w:rsidRPr="004F7230" w:rsidRDefault="00197624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66DBC854" wp14:editId="18A131E8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0460A1" wp14:editId="71FBE809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197624" w:rsidRPr="00DA2388" w:rsidRDefault="00197624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2019 | Alle Rechte vorbehalten. </w:t>
    </w:r>
    <w:r w:rsidRPr="00B21BA1">
      <w:rPr>
        <w:rFonts w:ascii="Arial" w:hAnsi="Arial" w:cs="Arial"/>
        <w:sz w:val="14"/>
        <w:szCs w:val="14"/>
      </w:rPr>
      <w:t>Von dieser Druckvorlage ist die Vervielfältigung</w:t>
    </w:r>
    <w:r>
      <w:rPr>
        <w:rFonts w:ascii="Arial" w:hAnsi="Arial" w:cs="Arial"/>
        <w:sz w:val="14"/>
        <w:szCs w:val="14"/>
      </w:rPr>
      <w:t xml:space="preserve"> </w:t>
    </w:r>
    <w:r w:rsidRPr="00B21BA1">
      <w:rPr>
        <w:rFonts w:ascii="Arial" w:hAnsi="Arial" w:cs="Arial"/>
        <w:sz w:val="14"/>
        <w:szCs w:val="14"/>
      </w:rPr>
      <w:t xml:space="preserve">für </w:t>
    </w:r>
    <w:r>
      <w:rPr>
        <w:rFonts w:ascii="Arial" w:hAnsi="Arial" w:cs="Arial"/>
        <w:sz w:val="14"/>
        <w:szCs w:val="14"/>
      </w:rPr>
      <w:t xml:space="preserve">den eigenen Unterrichtsgebrauch gestattet. 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D56830">
          <w:rPr>
            <w:rFonts w:ascii="Arial" w:hAnsi="Arial" w:cs="Arial"/>
            <w:noProof/>
            <w:sz w:val="14"/>
            <w:szCs w:val="14"/>
          </w:rPr>
          <w:t>7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24" w:rsidRPr="004F7230" w:rsidRDefault="00197624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2184A7B1" wp14:editId="7921F914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5D74EB" wp14:editId="475B3090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197624" w:rsidRPr="00BC613D" w:rsidRDefault="00197624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2019, www.klett.de |  Alle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D25AB7">
          <w:rPr>
            <w:rFonts w:ascii="Arial" w:hAnsi="Arial" w:cs="Arial"/>
            <w:noProof/>
            <w:sz w:val="14"/>
            <w:szCs w:val="14"/>
          </w:rPr>
          <w:t>0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33" w:rsidRDefault="00B11033" w:rsidP="002421C0">
      <w:pPr>
        <w:spacing w:after="0" w:line="240" w:lineRule="auto"/>
      </w:pPr>
      <w:r>
        <w:separator/>
      </w:r>
    </w:p>
  </w:footnote>
  <w:footnote w:type="continuationSeparator" w:id="0">
    <w:p w:rsidR="00B11033" w:rsidRDefault="00B11033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24" w:rsidRDefault="006E70CE" w:rsidP="00C8169F">
    <w:pPr>
      <w:pStyle w:val="Kopfzeile"/>
      <w:tabs>
        <w:tab w:val="left" w:pos="12900"/>
      </w:tabs>
      <w:ind w:firstLine="426"/>
      <w:rPr>
        <w:rFonts w:ascii="Arial" w:hAnsi="Arial" w:cs="Arial"/>
        <w:sz w:val="14"/>
        <w:szCs w:val="14"/>
      </w:rPr>
    </w:pPr>
    <w:r>
      <w:rPr>
        <w:b/>
        <w:noProof/>
        <w:lang w:eastAsia="de-DE"/>
      </w:rPr>
      <w:drawing>
        <wp:anchor distT="0" distB="0" distL="114300" distR="114300" simplePos="0" relativeHeight="251665408" behindDoc="0" locked="0" layoutInCell="1" allowOverlap="1" wp14:anchorId="5949FD31" wp14:editId="068320F0">
          <wp:simplePos x="0" y="0"/>
          <wp:positionH relativeFrom="column">
            <wp:posOffset>-73025</wp:posOffset>
          </wp:positionH>
          <wp:positionV relativeFrom="paragraph">
            <wp:posOffset>-102235</wp:posOffset>
          </wp:positionV>
          <wp:extent cx="285750" cy="285750"/>
          <wp:effectExtent l="0" t="0" r="0" b="0"/>
          <wp:wrapSquare wrapText="bothSides"/>
          <wp:docPr id="3" name="Bild 3" descr="Macintosh HD:Users:katrinstanula:Desktop:MK_phys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atrinstanula:Desktop:MK_physi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624">
      <w:rPr>
        <w:rFonts w:ascii="Arial" w:hAnsi="Arial" w:cs="Arial"/>
        <w:sz w:val="14"/>
        <w:szCs w:val="14"/>
      </w:rPr>
      <w:t xml:space="preserve">  Abgleich mit dem Medienkompetenzrahmen NRW </w:t>
    </w:r>
    <w:r w:rsidR="00197624">
      <w:rPr>
        <w:rFonts w:ascii="Arial" w:hAnsi="Arial" w:cs="Arial"/>
        <w:sz w:val="14"/>
        <w:szCs w:val="14"/>
      </w:rPr>
      <w:tab/>
    </w:r>
    <w:r w:rsidR="00197624">
      <w:rPr>
        <w:rFonts w:ascii="Arial" w:hAnsi="Arial" w:cs="Arial"/>
        <w:sz w:val="14"/>
        <w:szCs w:val="14"/>
      </w:rPr>
      <w:tab/>
      <w:t xml:space="preserve">                               </w:t>
    </w:r>
    <w:r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       Impulse Physik G9 (Ausgabe ab 2019)</w:t>
    </w:r>
  </w:p>
  <w:p w:rsidR="00197624" w:rsidRPr="003D439C" w:rsidRDefault="00197624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24" w:rsidRDefault="00197624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06"/>
    <w:rsid w:val="00022F7F"/>
    <w:rsid w:val="0003420C"/>
    <w:rsid w:val="00045E18"/>
    <w:rsid w:val="0004686F"/>
    <w:rsid w:val="000608B5"/>
    <w:rsid w:val="000A7DF8"/>
    <w:rsid w:val="000B7CAA"/>
    <w:rsid w:val="000D5CBD"/>
    <w:rsid w:val="000E3CC1"/>
    <w:rsid w:val="00101252"/>
    <w:rsid w:val="00101843"/>
    <w:rsid w:val="00105E67"/>
    <w:rsid w:val="001116FC"/>
    <w:rsid w:val="00122305"/>
    <w:rsid w:val="00191EF6"/>
    <w:rsid w:val="00193E07"/>
    <w:rsid w:val="001973AC"/>
    <w:rsid w:val="00197624"/>
    <w:rsid w:val="001C17D4"/>
    <w:rsid w:val="001C4CFE"/>
    <w:rsid w:val="001C62ED"/>
    <w:rsid w:val="001D22D5"/>
    <w:rsid w:val="001D48E5"/>
    <w:rsid w:val="001E16D4"/>
    <w:rsid w:val="00220BCD"/>
    <w:rsid w:val="00235457"/>
    <w:rsid w:val="00236568"/>
    <w:rsid w:val="00240F64"/>
    <w:rsid w:val="002421C0"/>
    <w:rsid w:val="00255412"/>
    <w:rsid w:val="002753BD"/>
    <w:rsid w:val="0027790D"/>
    <w:rsid w:val="00284727"/>
    <w:rsid w:val="00287E2F"/>
    <w:rsid w:val="002A2EF9"/>
    <w:rsid w:val="002A469E"/>
    <w:rsid w:val="002A5A7C"/>
    <w:rsid w:val="002A5E49"/>
    <w:rsid w:val="002B4179"/>
    <w:rsid w:val="002C0330"/>
    <w:rsid w:val="002C07C3"/>
    <w:rsid w:val="002C2B47"/>
    <w:rsid w:val="002E4929"/>
    <w:rsid w:val="0031574A"/>
    <w:rsid w:val="00317988"/>
    <w:rsid w:val="00331148"/>
    <w:rsid w:val="003477FF"/>
    <w:rsid w:val="00380181"/>
    <w:rsid w:val="00380B39"/>
    <w:rsid w:val="00385A98"/>
    <w:rsid w:val="003B6B2B"/>
    <w:rsid w:val="003C37B1"/>
    <w:rsid w:val="003C421D"/>
    <w:rsid w:val="003C586F"/>
    <w:rsid w:val="003D439C"/>
    <w:rsid w:val="003D4F09"/>
    <w:rsid w:val="003E470F"/>
    <w:rsid w:val="00401CBF"/>
    <w:rsid w:val="00433F83"/>
    <w:rsid w:val="00442592"/>
    <w:rsid w:val="0045420C"/>
    <w:rsid w:val="00455726"/>
    <w:rsid w:val="00476C64"/>
    <w:rsid w:val="004C13CC"/>
    <w:rsid w:val="004C7F2C"/>
    <w:rsid w:val="004D0FDE"/>
    <w:rsid w:val="004F7230"/>
    <w:rsid w:val="00507005"/>
    <w:rsid w:val="005079D6"/>
    <w:rsid w:val="005115FA"/>
    <w:rsid w:val="00515C31"/>
    <w:rsid w:val="00532122"/>
    <w:rsid w:val="0053615B"/>
    <w:rsid w:val="005441D2"/>
    <w:rsid w:val="0055061C"/>
    <w:rsid w:val="00555873"/>
    <w:rsid w:val="005732C4"/>
    <w:rsid w:val="00596DCB"/>
    <w:rsid w:val="005A1199"/>
    <w:rsid w:val="005B4D9C"/>
    <w:rsid w:val="005B73C1"/>
    <w:rsid w:val="005D3CF2"/>
    <w:rsid w:val="005D6247"/>
    <w:rsid w:val="005D673C"/>
    <w:rsid w:val="005E5FCD"/>
    <w:rsid w:val="00601124"/>
    <w:rsid w:val="00605202"/>
    <w:rsid w:val="00610FED"/>
    <w:rsid w:val="00613321"/>
    <w:rsid w:val="00656F8C"/>
    <w:rsid w:val="00680B42"/>
    <w:rsid w:val="006A6EB0"/>
    <w:rsid w:val="006B16A0"/>
    <w:rsid w:val="006B23E2"/>
    <w:rsid w:val="006C37DD"/>
    <w:rsid w:val="006C5953"/>
    <w:rsid w:val="006E04A4"/>
    <w:rsid w:val="006E70AE"/>
    <w:rsid w:val="006E70CE"/>
    <w:rsid w:val="00717FEB"/>
    <w:rsid w:val="0073029A"/>
    <w:rsid w:val="00737EFA"/>
    <w:rsid w:val="007864FC"/>
    <w:rsid w:val="007B550F"/>
    <w:rsid w:val="007C452F"/>
    <w:rsid w:val="007C6E2D"/>
    <w:rsid w:val="007D1F9F"/>
    <w:rsid w:val="007D2092"/>
    <w:rsid w:val="007E0339"/>
    <w:rsid w:val="007E62AF"/>
    <w:rsid w:val="00801E0A"/>
    <w:rsid w:val="00810136"/>
    <w:rsid w:val="00846C78"/>
    <w:rsid w:val="008913F6"/>
    <w:rsid w:val="008C63D0"/>
    <w:rsid w:val="008D575B"/>
    <w:rsid w:val="008F311A"/>
    <w:rsid w:val="0091701C"/>
    <w:rsid w:val="0094463C"/>
    <w:rsid w:val="009846C3"/>
    <w:rsid w:val="00992D42"/>
    <w:rsid w:val="00997E53"/>
    <w:rsid w:val="009B7E07"/>
    <w:rsid w:val="00A06D95"/>
    <w:rsid w:val="00A37A54"/>
    <w:rsid w:val="00A40157"/>
    <w:rsid w:val="00A451FE"/>
    <w:rsid w:val="00A479DD"/>
    <w:rsid w:val="00A6112A"/>
    <w:rsid w:val="00A63A27"/>
    <w:rsid w:val="00A857A7"/>
    <w:rsid w:val="00A87E5E"/>
    <w:rsid w:val="00A92FFC"/>
    <w:rsid w:val="00A961CC"/>
    <w:rsid w:val="00AB160C"/>
    <w:rsid w:val="00AB2E87"/>
    <w:rsid w:val="00AB34BE"/>
    <w:rsid w:val="00AD3FA9"/>
    <w:rsid w:val="00AE6331"/>
    <w:rsid w:val="00B11033"/>
    <w:rsid w:val="00B203DD"/>
    <w:rsid w:val="00B209C9"/>
    <w:rsid w:val="00B26806"/>
    <w:rsid w:val="00B4140E"/>
    <w:rsid w:val="00B43AE2"/>
    <w:rsid w:val="00B53ED4"/>
    <w:rsid w:val="00B753A4"/>
    <w:rsid w:val="00B7772A"/>
    <w:rsid w:val="00B87035"/>
    <w:rsid w:val="00BB0D3E"/>
    <w:rsid w:val="00BC613D"/>
    <w:rsid w:val="00BD2449"/>
    <w:rsid w:val="00C07151"/>
    <w:rsid w:val="00C52253"/>
    <w:rsid w:val="00C53775"/>
    <w:rsid w:val="00C55480"/>
    <w:rsid w:val="00C8169F"/>
    <w:rsid w:val="00CA239D"/>
    <w:rsid w:val="00CD2724"/>
    <w:rsid w:val="00CD446F"/>
    <w:rsid w:val="00CE7072"/>
    <w:rsid w:val="00CF00AE"/>
    <w:rsid w:val="00CF0F5B"/>
    <w:rsid w:val="00CF185A"/>
    <w:rsid w:val="00CF7ECB"/>
    <w:rsid w:val="00D020E3"/>
    <w:rsid w:val="00D07681"/>
    <w:rsid w:val="00D16579"/>
    <w:rsid w:val="00D22443"/>
    <w:rsid w:val="00D25AB7"/>
    <w:rsid w:val="00D2719B"/>
    <w:rsid w:val="00D56830"/>
    <w:rsid w:val="00D620C3"/>
    <w:rsid w:val="00D63BC9"/>
    <w:rsid w:val="00D73656"/>
    <w:rsid w:val="00D832CC"/>
    <w:rsid w:val="00D94DE8"/>
    <w:rsid w:val="00DA0738"/>
    <w:rsid w:val="00DA2388"/>
    <w:rsid w:val="00DB08FD"/>
    <w:rsid w:val="00DB75FB"/>
    <w:rsid w:val="00DE1532"/>
    <w:rsid w:val="00DE3391"/>
    <w:rsid w:val="00DF1BCD"/>
    <w:rsid w:val="00E25B4B"/>
    <w:rsid w:val="00E3277E"/>
    <w:rsid w:val="00E330A8"/>
    <w:rsid w:val="00E34AE9"/>
    <w:rsid w:val="00E35D83"/>
    <w:rsid w:val="00E419A6"/>
    <w:rsid w:val="00EA0DB8"/>
    <w:rsid w:val="00ED121C"/>
    <w:rsid w:val="00ED3401"/>
    <w:rsid w:val="00EE3B46"/>
    <w:rsid w:val="00EF09A7"/>
    <w:rsid w:val="00EF6FFB"/>
    <w:rsid w:val="00F073F8"/>
    <w:rsid w:val="00F17CD6"/>
    <w:rsid w:val="00F210AE"/>
    <w:rsid w:val="00F22772"/>
    <w:rsid w:val="00F27C2B"/>
    <w:rsid w:val="00F36FE4"/>
    <w:rsid w:val="00F51850"/>
    <w:rsid w:val="00F53779"/>
    <w:rsid w:val="00F548CD"/>
    <w:rsid w:val="00F77765"/>
    <w:rsid w:val="00F913A9"/>
    <w:rsid w:val="00F91689"/>
    <w:rsid w:val="00F92150"/>
    <w:rsid w:val="00F947CF"/>
    <w:rsid w:val="00FC1158"/>
    <w:rsid w:val="00FC22EA"/>
    <w:rsid w:val="00FC6F31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  <w:style w:type="paragraph" w:customStyle="1" w:styleId="Default">
    <w:name w:val="Default"/>
    <w:rsid w:val="00197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7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  <w:style w:type="paragraph" w:customStyle="1" w:styleId="Default">
    <w:name w:val="Default"/>
    <w:rsid w:val="00197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97"/>
    <w:rsid w:val="00CA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0B5B6C5075F48679C7388BDDBC13174">
    <w:name w:val="10B5B6C5075F48679C7388BDDBC13174"/>
    <w:rsid w:val="00CA4397"/>
  </w:style>
  <w:style w:type="paragraph" w:customStyle="1" w:styleId="518065165E554ABA9EF0E63290EB888A">
    <w:name w:val="518065165E554ABA9EF0E63290EB888A"/>
    <w:rsid w:val="00CA4397"/>
  </w:style>
  <w:style w:type="paragraph" w:customStyle="1" w:styleId="0020ED422741448D928919203413AD25">
    <w:name w:val="0020ED422741448D928919203413AD25"/>
    <w:rsid w:val="00CA4397"/>
  </w:style>
  <w:style w:type="paragraph" w:customStyle="1" w:styleId="2BEE5C84C71D4379AAC8988F97C800C9">
    <w:name w:val="2BEE5C84C71D4379AAC8988F97C800C9"/>
    <w:rsid w:val="00CA4397"/>
  </w:style>
  <w:style w:type="paragraph" w:customStyle="1" w:styleId="C12A5B5B91C54EF98AF017DD0C2ECC75">
    <w:name w:val="C12A5B5B91C54EF98AF017DD0C2ECC75"/>
    <w:rsid w:val="00CA4397"/>
  </w:style>
  <w:style w:type="paragraph" w:customStyle="1" w:styleId="97A7742FD7F343FA864488E2590BF71B">
    <w:name w:val="97A7742FD7F343FA864488E2590BF71B"/>
    <w:rsid w:val="00CA43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0B5B6C5075F48679C7388BDDBC13174">
    <w:name w:val="10B5B6C5075F48679C7388BDDBC13174"/>
    <w:rsid w:val="00CA4397"/>
  </w:style>
  <w:style w:type="paragraph" w:customStyle="1" w:styleId="518065165E554ABA9EF0E63290EB888A">
    <w:name w:val="518065165E554ABA9EF0E63290EB888A"/>
    <w:rsid w:val="00CA4397"/>
  </w:style>
  <w:style w:type="paragraph" w:customStyle="1" w:styleId="0020ED422741448D928919203413AD25">
    <w:name w:val="0020ED422741448D928919203413AD25"/>
    <w:rsid w:val="00CA4397"/>
  </w:style>
  <w:style w:type="paragraph" w:customStyle="1" w:styleId="2BEE5C84C71D4379AAC8988F97C800C9">
    <w:name w:val="2BEE5C84C71D4379AAC8988F97C800C9"/>
    <w:rsid w:val="00CA4397"/>
  </w:style>
  <w:style w:type="paragraph" w:customStyle="1" w:styleId="C12A5B5B91C54EF98AF017DD0C2ECC75">
    <w:name w:val="C12A5B5B91C54EF98AF017DD0C2ECC75"/>
    <w:rsid w:val="00CA4397"/>
  </w:style>
  <w:style w:type="paragraph" w:customStyle="1" w:styleId="97A7742FD7F343FA864488E2590BF71B">
    <w:name w:val="97A7742FD7F343FA864488E2590BF71B"/>
    <w:rsid w:val="00CA4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3F28-C0F1-45C5-9609-124D2303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752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Stroppe, Carolin</dc:creator>
  <cp:lastModifiedBy>Stanula, Katrin</cp:lastModifiedBy>
  <cp:revision>8</cp:revision>
  <cp:lastPrinted>2019-06-27T11:58:00Z</cp:lastPrinted>
  <dcterms:created xsi:type="dcterms:W3CDTF">2019-06-27T11:27:00Z</dcterms:created>
  <dcterms:modified xsi:type="dcterms:W3CDTF">2019-06-27T12:01:00Z</dcterms:modified>
</cp:coreProperties>
</file>