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0" w:type="dxa"/>
        <w:tblInd w:w="-822" w:type="dxa"/>
        <w:tblLayout w:type="fixed"/>
        <w:tblLook w:val="01E0" w:firstRow="1" w:lastRow="1" w:firstColumn="1" w:lastColumn="1" w:noHBand="0" w:noVBand="0"/>
      </w:tblPr>
      <w:tblGrid>
        <w:gridCol w:w="818"/>
        <w:gridCol w:w="5674"/>
        <w:gridCol w:w="1276"/>
        <w:gridCol w:w="268"/>
        <w:gridCol w:w="2964"/>
      </w:tblGrid>
      <w:tr w:rsidR="00A74DAA" w:rsidRPr="00C172AE" w14:paraId="50D75DF9" w14:textId="77777777" w:rsidTr="00006B56">
        <w:trPr>
          <w:trHeight w:hRule="exact" w:val="510"/>
        </w:trPr>
        <w:tc>
          <w:tcPr>
            <w:tcW w:w="818" w:type="dxa"/>
            <w:noWrap/>
            <w:vAlign w:val="bottom"/>
          </w:tcPr>
          <w:p w14:paraId="65CC271A" w14:textId="77777777" w:rsidR="00A74DAA" w:rsidRPr="00AE65F6" w:rsidRDefault="00A74DAA" w:rsidP="008E0EEC">
            <w:pPr>
              <w:pageBreakBefore/>
              <w:rPr>
                <w:color w:val="FFFFFF" w:themeColor="background1"/>
              </w:rPr>
            </w:pPr>
          </w:p>
        </w:tc>
        <w:tc>
          <w:tcPr>
            <w:tcW w:w="5674" w:type="dxa"/>
            <w:noWrap/>
            <w:vAlign w:val="bottom"/>
          </w:tcPr>
          <w:p w14:paraId="6404FDEA" w14:textId="77777777" w:rsidR="00A74DAA" w:rsidRPr="00BC1F2F" w:rsidRDefault="00CF3598" w:rsidP="008E0EEC">
            <w:pPr>
              <w:pStyle w:val="ekvkvnummer"/>
              <w:rPr>
                <w:rStyle w:val="ekvfett"/>
              </w:rPr>
            </w:pPr>
            <w:r w:rsidRPr="00CF3598">
              <w:rPr>
                <w:rStyle w:val="ekvfett"/>
              </w:rPr>
              <w:t>Wie bekommen Hoch- und Tiefdruckgebiete ihre Namen?</w:t>
            </w:r>
          </w:p>
        </w:tc>
        <w:tc>
          <w:tcPr>
            <w:tcW w:w="1276" w:type="dxa"/>
            <w:noWrap/>
            <w:vAlign w:val="bottom"/>
          </w:tcPr>
          <w:p w14:paraId="2E8DE24F" w14:textId="77777777" w:rsidR="00A74DAA" w:rsidRPr="007C1230" w:rsidRDefault="00A74DAA" w:rsidP="008E0EEC">
            <w:pPr>
              <w:pStyle w:val="ekvkolumnentitel"/>
            </w:pPr>
          </w:p>
        </w:tc>
        <w:tc>
          <w:tcPr>
            <w:tcW w:w="268" w:type="dxa"/>
            <w:noWrap/>
            <w:vAlign w:val="bottom"/>
          </w:tcPr>
          <w:p w14:paraId="142FC48C" w14:textId="77777777" w:rsidR="00A74DAA" w:rsidRPr="007C1230" w:rsidRDefault="00A74DAA" w:rsidP="008E0EEC">
            <w:pPr>
              <w:pStyle w:val="ekvkolumnentitel"/>
            </w:pPr>
          </w:p>
        </w:tc>
        <w:tc>
          <w:tcPr>
            <w:tcW w:w="2964" w:type="dxa"/>
            <w:noWrap/>
            <w:vAlign w:val="bottom"/>
          </w:tcPr>
          <w:p w14:paraId="0793EC28" w14:textId="77777777" w:rsidR="00A74DAA" w:rsidRPr="007636A0" w:rsidRDefault="00FC3382" w:rsidP="008E0EEC">
            <w:pPr>
              <w:pStyle w:val="ekvkolumnentitel"/>
            </w:pPr>
            <w:r>
              <w:t>Bildinformation</w:t>
            </w:r>
          </w:p>
        </w:tc>
      </w:tr>
      <w:tr w:rsidR="00A74DAA" w:rsidRPr="00BF17F2" w14:paraId="3A2EE653" w14:textId="77777777" w:rsidTr="008E0EE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14:paraId="713CF012" w14:textId="77777777" w:rsidR="00A74DAA" w:rsidRPr="00BF17F2" w:rsidRDefault="00A74DAA" w:rsidP="008E0EEC">
            <w:pPr>
              <w:rPr>
                <w:color w:val="FFFFFF" w:themeColor="background1"/>
              </w:rPr>
            </w:pPr>
          </w:p>
        </w:tc>
        <w:tc>
          <w:tcPr>
            <w:tcW w:w="10182" w:type="dxa"/>
            <w:gridSpan w:val="4"/>
            <w:noWrap/>
            <w:vAlign w:val="bottom"/>
          </w:tcPr>
          <w:p w14:paraId="49D2E1D8" w14:textId="77777777" w:rsidR="00A74DAA" w:rsidRPr="00BF17F2" w:rsidRDefault="00BF562C" w:rsidP="008E0EEC">
            <w:pPr>
              <w:rPr>
                <w:color w:val="FFFFFF" w:themeColor="background1"/>
              </w:rPr>
            </w:pPr>
            <w:r>
              <w:rPr>
                <w:lang w:eastAsia="de-DE"/>
              </w:rPr>
              <w:drawing>
                <wp:anchor distT="0" distB="0" distL="114300" distR="114300" simplePos="0" relativeHeight="251658240" behindDoc="1" locked="0" layoutInCell="1" allowOverlap="1" wp14:anchorId="670F1787" wp14:editId="49068430">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14:paraId="3446C33D" w14:textId="77777777" w:rsidR="00CF3598" w:rsidRDefault="00CF3598" w:rsidP="00CF3598">
      <w:pPr>
        <w:pStyle w:val="ekvtext"/>
      </w:pPr>
      <w:bookmarkStart w:id="0" w:name="bmStart"/>
      <w:bookmarkEnd w:id="0"/>
      <w:r w:rsidRPr="005B7870">
        <w:t>In Deutschland erhalten die Hoch- und Tiefdruckgebiete seit 1954 vom Institut für Meteorologie der Freien Universität in Berlin ihre Namen. Zunächst haben die Hochdruckgebiete immer Männernamen und die Tiefdruckgebiete die Frauennamen erhalten.</w:t>
      </w:r>
      <w:r>
        <w:br/>
      </w:r>
      <w:proofErr w:type="spellStart"/>
      <w:r>
        <w:t>Da mit</w:t>
      </w:r>
      <w:proofErr w:type="spellEnd"/>
      <w:r>
        <w:t xml:space="preserve"> Hochdruckgebieten meistens schöneres Wetter verbunden ist, führte dies in den 90er Jahren des letzten Jahrhunderts zu massiven Protesten von Frauenverbänden. Aus diesem Grund wechseln die Hoch- und Tiefdruckgebiete seit 1998 jährlich ihr „Geschlecht“. In geraden Jahren (wie 2018) haben die Hochdruckgebiete Männernamen und in ungeraden Jahren werden die Hochdruckgebiete nach Frauen benannt. Bei den Tiefdruckgebieten ist es natürlich genau anders herum.</w:t>
      </w:r>
    </w:p>
    <w:p w14:paraId="19BCC0C5" w14:textId="77777777" w:rsidR="00CF3598" w:rsidRPr="00216A51" w:rsidRDefault="00CF3598" w:rsidP="00CF3598">
      <w:pPr>
        <w:pStyle w:val="ekvtext"/>
      </w:pPr>
    </w:p>
    <w:p w14:paraId="793C1596" w14:textId="77777777" w:rsidR="00CF3598" w:rsidRDefault="00CF3598" w:rsidP="00CF3598">
      <w:pPr>
        <w:pStyle w:val="ekvtext"/>
        <w:rPr>
          <w:b/>
        </w:rPr>
      </w:pPr>
      <w:r w:rsidRPr="00E1457B">
        <w:rPr>
          <w:b/>
        </w:rPr>
        <w:t>Wetterpatenschaft</w:t>
      </w:r>
    </w:p>
    <w:p w14:paraId="11151B66" w14:textId="77777777" w:rsidR="00CF3598" w:rsidRDefault="00CF3598" w:rsidP="00CF3598">
      <w:pPr>
        <w:pStyle w:val="ekvtext"/>
      </w:pPr>
      <w:r>
        <w:t>Seit November 2002 gibt es die Aktion „Wetterpate“. Man kann seitdem die Patenschaft über ein Hoch bzw. ein Tief übernehmen.</w:t>
      </w:r>
    </w:p>
    <w:p w14:paraId="71C8CDED" w14:textId="77777777" w:rsidR="00CF3598" w:rsidRDefault="00CF3598" w:rsidP="00CF3598">
      <w:pPr>
        <w:pStyle w:val="ekvtext"/>
      </w:pPr>
      <w:r>
        <w:t>Die Kosten für ein Hoch betragen 299 €, ein Tief ist mit 199 € günstiger zu haben. Dazu muss man noch 19 % Mehrwertsteuer bezahlen. So betragen die Gesamtkosten für ein Hoch 355,81 €, für ein Tief sind es immerhin noch 236,81 € (Stand 2017).</w:t>
      </w:r>
    </w:p>
    <w:p w14:paraId="3F90EDF1" w14:textId="77777777" w:rsidR="00CF3598" w:rsidRDefault="00CF3598" w:rsidP="00CF3598">
      <w:pPr>
        <w:pStyle w:val="ekvtext"/>
      </w:pPr>
      <w:r>
        <w:t>Die unterschiedlichen Preise sind darauf zurückzuführen, dass ein Hoch eine höhere Lebensdauer besitzt als ein Tief. Daher ist ein Hochdruckgebiet auch länger auf Wetterkarten zu sehen als ein Tief.</w:t>
      </w:r>
    </w:p>
    <w:p w14:paraId="3604FF4F" w14:textId="77777777" w:rsidR="00CF3598" w:rsidRDefault="00CF3598" w:rsidP="00CF3598">
      <w:pPr>
        <w:pStyle w:val="ekvtext"/>
      </w:pPr>
      <w:r>
        <w:t>Der Pate erhält neben der Patenschaft noch ausführliches Material wie Wetterkarten und eine Dokumentation der Lebensgeschichte seines Druckgebietes.</w:t>
      </w:r>
    </w:p>
    <w:p w14:paraId="78C33B7C" w14:textId="77777777" w:rsidR="00CF3598" w:rsidRDefault="00CF3598" w:rsidP="00CF3598">
      <w:pPr>
        <w:pStyle w:val="ekvtext"/>
      </w:pPr>
      <w:r>
        <w:t>Laut dem Institut für Meteorologie werden in einem Jahr etwa 50 bis 60 Hoch und circa 150 Tiefs getauft.</w:t>
      </w:r>
    </w:p>
    <w:p w14:paraId="74CDF051" w14:textId="77777777" w:rsidR="00CF3598" w:rsidRDefault="00CF3598" w:rsidP="00CF3598">
      <w:pPr>
        <w:pStyle w:val="ekvtext"/>
        <w:rPr>
          <w:b/>
        </w:rPr>
      </w:pPr>
    </w:p>
    <w:p w14:paraId="1B893F66" w14:textId="77777777" w:rsidR="00CF3598" w:rsidRDefault="00CF3598" w:rsidP="00CF3598">
      <w:pPr>
        <w:pStyle w:val="ekvtext"/>
        <w:rPr>
          <w:b/>
        </w:rPr>
      </w:pPr>
      <w:r w:rsidRPr="00AA222C">
        <w:rPr>
          <w:b/>
        </w:rPr>
        <w:t xml:space="preserve">Andere Länder andere Sitten </w:t>
      </w:r>
    </w:p>
    <w:p w14:paraId="7B51FC26" w14:textId="77777777" w:rsidR="00CF3598" w:rsidRDefault="00CF3598" w:rsidP="00CF3598">
      <w:pPr>
        <w:pStyle w:val="ekvtext"/>
      </w:pPr>
      <w:r>
        <w:t>In anderen Ländern haben die Druckgebiete andere Namen. Zudem werden teilweise nur Tiefdruckgebiete, die für Unwetter sorgen, benannt.</w:t>
      </w:r>
    </w:p>
    <w:p w14:paraId="134344AE" w14:textId="77777777" w:rsidR="00CF3598" w:rsidRDefault="00CF3598" w:rsidP="00CF3598">
      <w:pPr>
        <w:pStyle w:val="ekvtext"/>
      </w:pPr>
      <w:r>
        <w:t>Dies ist zum Beispiel in Norwegen der Fall. Dort sind auch keine Patenschaften möglich. Die Namen werden dort vorher schon festgelegt.</w:t>
      </w:r>
    </w:p>
    <w:p w14:paraId="16AE78E4" w14:textId="77777777" w:rsidR="00CF3598" w:rsidRDefault="00CF3598" w:rsidP="00CF3598">
      <w:pPr>
        <w:pStyle w:val="ekvtext"/>
      </w:pPr>
    </w:p>
    <w:p w14:paraId="3E6086B7" w14:textId="77777777" w:rsidR="00CF3598" w:rsidRDefault="00CF3598" w:rsidP="00CF3598">
      <w:pPr>
        <w:pStyle w:val="ekvtext"/>
      </w:pPr>
      <w:r>
        <w:t>Schweden übernimmt die Namen aus Norwegen oder Dänemark, da die Tiefdruckgebiete meistens von daher nach Schweden kommen. Wenn ein Unwetter nur Schweden alleine betreffen sollte, dann wird das Tief nach dem Namen der Person benannt, die an diesem Tag Namenstag hat. Am 28.Oktober 2013 hieß der Sturm deshalb „Simone“.</w:t>
      </w:r>
    </w:p>
    <w:p w14:paraId="181CE3B0" w14:textId="77777777" w:rsidR="00CF3598" w:rsidRDefault="00CF3598" w:rsidP="00CF3598">
      <w:pPr>
        <w:pStyle w:val="ekvtext"/>
      </w:pPr>
    </w:p>
    <w:p w14:paraId="27579C2C" w14:textId="77777777" w:rsidR="005D7232" w:rsidRDefault="00CF3598" w:rsidP="00CF3598">
      <w:pPr>
        <w:pStyle w:val="ekvtext"/>
      </w:pPr>
      <w:r>
        <w:t>Diese Namensverschiedenheit der Tiefdruckgebiete in den unterschiedlichen Ländern kann für Verwirrung in der Öffentlichkeit und auch bei den Wetterdiensten sorgen. So hieß der oben genannte Sturm „Simone“ bei uns in Deutschland „Christian“ und in England „</w:t>
      </w:r>
      <w:r>
        <w:rPr>
          <w:color w:val="000000"/>
        </w:rPr>
        <w:t xml:space="preserve">St </w:t>
      </w:r>
      <w:proofErr w:type="spellStart"/>
      <w:r>
        <w:rPr>
          <w:color w:val="000000"/>
        </w:rPr>
        <w:t>Jude's</w:t>
      </w:r>
      <w:proofErr w:type="spellEnd"/>
      <w:r>
        <w:rPr>
          <w:color w:val="000000"/>
        </w:rPr>
        <w:t xml:space="preserve"> Day Storm“.</w:t>
      </w:r>
    </w:p>
    <w:sectPr w:rsidR="005D7232" w:rsidSect="00EC1FF0">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54E0" w14:textId="77777777" w:rsidR="00FC3382" w:rsidRDefault="00FC3382" w:rsidP="003C599D">
      <w:pPr>
        <w:spacing w:line="240" w:lineRule="auto"/>
      </w:pPr>
      <w:r>
        <w:separator/>
      </w:r>
    </w:p>
  </w:endnote>
  <w:endnote w:type="continuationSeparator" w:id="0">
    <w:p w14:paraId="6C9906F9" w14:textId="77777777" w:rsidR="00FC3382" w:rsidRDefault="00FC338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14:paraId="4E800AC7" w14:textId="77777777" w:rsidTr="00A86796">
      <w:trPr>
        <w:trHeight w:hRule="exact" w:val="680"/>
      </w:trPr>
      <w:tc>
        <w:tcPr>
          <w:tcW w:w="864" w:type="dxa"/>
          <w:noWrap/>
        </w:tcPr>
        <w:p w14:paraId="2BE0EB25" w14:textId="77777777" w:rsidR="00ED5575" w:rsidRPr="00913892" w:rsidRDefault="00ED5575" w:rsidP="005E4C30">
          <w:pPr>
            <w:pStyle w:val="ekvpaginabild"/>
            <w:jc w:val="both"/>
          </w:pPr>
          <w:r w:rsidRPr="00913892">
            <w:rPr>
              <w:lang w:eastAsia="de-DE"/>
            </w:rPr>
            <w:drawing>
              <wp:inline distT="0" distB="0" distL="0" distR="0" wp14:anchorId="2F70856B" wp14:editId="0ABB3882">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14:paraId="6EA9A46F" w14:textId="5DF2E5A5" w:rsidR="00ED5575" w:rsidRPr="00913892" w:rsidRDefault="00ED5575" w:rsidP="00C07537">
          <w:pPr>
            <w:pStyle w:val="ekvpagina"/>
          </w:pPr>
          <w:r w:rsidRPr="00913892">
            <w:t>© Ernst Klett Verlag GmbH, Stuttgart 20</w:t>
          </w:r>
          <w:r w:rsidR="00FC3382">
            <w:t>2</w:t>
          </w:r>
          <w:r w:rsidR="00006B56">
            <w:t>1</w:t>
          </w:r>
          <w:r w:rsidRPr="00913892">
            <w:t xml:space="preserve"> | www.klett.de | Alle Rechte vorbehalten. Von dieser Druckvorlage ist die Vervielfältigung für den eigenen Unterrichtsgebrauch gestattet. Die Kopiergebühren sind abgegolten.</w:t>
          </w:r>
        </w:p>
      </w:tc>
      <w:tc>
        <w:tcPr>
          <w:tcW w:w="5739" w:type="dxa"/>
          <w:noWrap/>
        </w:tcPr>
        <w:p w14:paraId="7D1626CA" w14:textId="4D4F544A" w:rsidR="00ED5575" w:rsidRPr="00913892" w:rsidRDefault="00006B56" w:rsidP="00E20339">
          <w:pPr>
            <w:pStyle w:val="ekvquelle"/>
          </w:pPr>
          <w:r w:rsidRPr="00006B56">
            <w:rPr>
              <w:bCs/>
              <w:szCs w:val="10"/>
            </w:rPr>
            <w:t>Autor</w:t>
          </w:r>
          <w:r w:rsidR="00632818" w:rsidRPr="00F90685">
            <w:t>:</w:t>
          </w:r>
          <w:r w:rsidR="00FD0DE6" w:rsidRPr="00F90685">
            <w:t xml:space="preserve"> </w:t>
          </w:r>
          <w:r w:rsidR="00CF3598">
            <w:rPr>
              <w:szCs w:val="10"/>
            </w:rPr>
            <w:t>Patrik Letschert</w:t>
          </w:r>
        </w:p>
      </w:tc>
      <w:tc>
        <w:tcPr>
          <w:tcW w:w="813" w:type="dxa"/>
        </w:tcPr>
        <w:p w14:paraId="55DB05F2" w14:textId="77777777" w:rsidR="00ED5575" w:rsidRPr="00913892" w:rsidRDefault="00ED5575" w:rsidP="00913892">
          <w:pPr>
            <w:pStyle w:val="ekvpagina"/>
          </w:pPr>
        </w:p>
      </w:tc>
    </w:tr>
  </w:tbl>
  <w:p w14:paraId="212A436B" w14:textId="77777777"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FFBB" w14:textId="77777777" w:rsidR="00FC3382" w:rsidRDefault="00FC3382" w:rsidP="003C599D">
      <w:pPr>
        <w:spacing w:line="240" w:lineRule="auto"/>
      </w:pPr>
      <w:r>
        <w:separator/>
      </w:r>
    </w:p>
  </w:footnote>
  <w:footnote w:type="continuationSeparator" w:id="0">
    <w:p w14:paraId="17C4E1F7" w14:textId="77777777" w:rsidR="00FC3382" w:rsidRDefault="00FC3382"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A0DC7"/>
    <w:multiLevelType w:val="hybridMultilevel"/>
    <w:tmpl w:val="9C200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82"/>
    <w:rsid w:val="000040E2"/>
    <w:rsid w:val="00006B56"/>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6258C"/>
    <w:rsid w:val="00062D31"/>
    <w:rsid w:val="000636C4"/>
    <w:rsid w:val="00071C5A"/>
    <w:rsid w:val="000779C3"/>
    <w:rsid w:val="000812E6"/>
    <w:rsid w:val="00081789"/>
    <w:rsid w:val="00090AB2"/>
    <w:rsid w:val="000928AA"/>
    <w:rsid w:val="00092E87"/>
    <w:rsid w:val="000939F5"/>
    <w:rsid w:val="00094F01"/>
    <w:rsid w:val="000A0D09"/>
    <w:rsid w:val="000A4E73"/>
    <w:rsid w:val="000A51A5"/>
    <w:rsid w:val="000A7892"/>
    <w:rsid w:val="000B084D"/>
    <w:rsid w:val="000B098D"/>
    <w:rsid w:val="000B1CD1"/>
    <w:rsid w:val="000B7BD3"/>
    <w:rsid w:val="000C11E0"/>
    <w:rsid w:val="000C77CA"/>
    <w:rsid w:val="000D29D5"/>
    <w:rsid w:val="000D40DE"/>
    <w:rsid w:val="000D4791"/>
    <w:rsid w:val="000D5ADE"/>
    <w:rsid w:val="000D65D7"/>
    <w:rsid w:val="000E343E"/>
    <w:rsid w:val="000E3847"/>
    <w:rsid w:val="000E6E68"/>
    <w:rsid w:val="000F21E8"/>
    <w:rsid w:val="000F388C"/>
    <w:rsid w:val="000F6468"/>
    <w:rsid w:val="000F7910"/>
    <w:rsid w:val="00103057"/>
    <w:rsid w:val="00104ECE"/>
    <w:rsid w:val="001052DD"/>
    <w:rsid w:val="00107D77"/>
    <w:rsid w:val="00116EF2"/>
    <w:rsid w:val="00124062"/>
    <w:rsid w:val="00126C2B"/>
    <w:rsid w:val="00131417"/>
    <w:rsid w:val="00134FDE"/>
    <w:rsid w:val="001354B2"/>
    <w:rsid w:val="001367B6"/>
    <w:rsid w:val="00137DDD"/>
    <w:rsid w:val="00140765"/>
    <w:rsid w:val="00147A36"/>
    <w:rsid w:val="00151A9D"/>
    <w:rsid w:val="001524C9"/>
    <w:rsid w:val="00161B4B"/>
    <w:rsid w:val="001641FA"/>
    <w:rsid w:val="0016475A"/>
    <w:rsid w:val="00165ECC"/>
    <w:rsid w:val="00167E3A"/>
    <w:rsid w:val="00182050"/>
    <w:rsid w:val="00182B7D"/>
    <w:rsid w:val="001845AC"/>
    <w:rsid w:val="00186866"/>
    <w:rsid w:val="00190B65"/>
    <w:rsid w:val="00193A18"/>
    <w:rsid w:val="00196B52"/>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55A"/>
    <w:rsid w:val="00201AA1"/>
    <w:rsid w:val="00205239"/>
    <w:rsid w:val="0021074E"/>
    <w:rsid w:val="00214764"/>
    <w:rsid w:val="00216516"/>
    <w:rsid w:val="00216D91"/>
    <w:rsid w:val="0021797B"/>
    <w:rsid w:val="00222822"/>
    <w:rsid w:val="00223988"/>
    <w:rsid w:val="002240EA"/>
    <w:rsid w:val="002266E8"/>
    <w:rsid w:val="002277D2"/>
    <w:rsid w:val="002301FF"/>
    <w:rsid w:val="00232213"/>
    <w:rsid w:val="0023276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581E"/>
    <w:rsid w:val="00265C3F"/>
    <w:rsid w:val="00267AE6"/>
    <w:rsid w:val="00267D29"/>
    <w:rsid w:val="002700F7"/>
    <w:rsid w:val="00271494"/>
    <w:rsid w:val="00272841"/>
    <w:rsid w:val="00276BA0"/>
    <w:rsid w:val="00280525"/>
    <w:rsid w:val="0028107C"/>
    <w:rsid w:val="0028231D"/>
    <w:rsid w:val="00283D30"/>
    <w:rsid w:val="00284FB1"/>
    <w:rsid w:val="00287B24"/>
    <w:rsid w:val="00287DC0"/>
    <w:rsid w:val="00290AD2"/>
    <w:rsid w:val="00290C6C"/>
    <w:rsid w:val="00291485"/>
    <w:rsid w:val="00292470"/>
    <w:rsid w:val="0029263F"/>
    <w:rsid w:val="002A25AE"/>
    <w:rsid w:val="002A2F1C"/>
    <w:rsid w:val="002A31A6"/>
    <w:rsid w:val="002B3DF1"/>
    <w:rsid w:val="002B64EA"/>
    <w:rsid w:val="002C06C0"/>
    <w:rsid w:val="002C357F"/>
    <w:rsid w:val="002C5D15"/>
    <w:rsid w:val="002D41F4"/>
    <w:rsid w:val="002D7B0C"/>
    <w:rsid w:val="002D7B42"/>
    <w:rsid w:val="002E163A"/>
    <w:rsid w:val="002E21C3"/>
    <w:rsid w:val="002E45C0"/>
    <w:rsid w:val="002E492C"/>
    <w:rsid w:val="002E6744"/>
    <w:rsid w:val="002F1328"/>
    <w:rsid w:val="00302866"/>
    <w:rsid w:val="00303749"/>
    <w:rsid w:val="00304833"/>
    <w:rsid w:val="003057B9"/>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B348E"/>
    <w:rsid w:val="003B3DE0"/>
    <w:rsid w:val="003B3ED5"/>
    <w:rsid w:val="003B4F29"/>
    <w:rsid w:val="003B60F5"/>
    <w:rsid w:val="003C39DC"/>
    <w:rsid w:val="003C46EE"/>
    <w:rsid w:val="003C5570"/>
    <w:rsid w:val="003C599D"/>
    <w:rsid w:val="003D3D68"/>
    <w:rsid w:val="003D4F3F"/>
    <w:rsid w:val="003D70F5"/>
    <w:rsid w:val="003D7B7C"/>
    <w:rsid w:val="003E21AC"/>
    <w:rsid w:val="003E6330"/>
    <w:rsid w:val="003E7B62"/>
    <w:rsid w:val="003F0467"/>
    <w:rsid w:val="003F276A"/>
    <w:rsid w:val="003F2CD2"/>
    <w:rsid w:val="003F362F"/>
    <w:rsid w:val="004047A0"/>
    <w:rsid w:val="00405D0B"/>
    <w:rsid w:val="00411B18"/>
    <w:rsid w:val="00412681"/>
    <w:rsid w:val="004136AD"/>
    <w:rsid w:val="00415632"/>
    <w:rsid w:val="0042107E"/>
    <w:rsid w:val="00424375"/>
    <w:rsid w:val="004372DD"/>
    <w:rsid w:val="00441088"/>
    <w:rsid w:val="00441724"/>
    <w:rsid w:val="0044185E"/>
    <w:rsid w:val="0044404E"/>
    <w:rsid w:val="004454A0"/>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6284"/>
    <w:rsid w:val="004A66C3"/>
    <w:rsid w:val="004A66CF"/>
    <w:rsid w:val="004B6ECA"/>
    <w:rsid w:val="004C54D7"/>
    <w:rsid w:val="004C5E78"/>
    <w:rsid w:val="004D2888"/>
    <w:rsid w:val="004E2069"/>
    <w:rsid w:val="004E37D7"/>
    <w:rsid w:val="004E3969"/>
    <w:rsid w:val="00501528"/>
    <w:rsid w:val="005069C1"/>
    <w:rsid w:val="00514229"/>
    <w:rsid w:val="005156EC"/>
    <w:rsid w:val="005168A4"/>
    <w:rsid w:val="0052117E"/>
    <w:rsid w:val="00521B91"/>
    <w:rsid w:val="00522A02"/>
    <w:rsid w:val="0052430D"/>
    <w:rsid w:val="00525052"/>
    <w:rsid w:val="005252D2"/>
    <w:rsid w:val="00530C92"/>
    <w:rsid w:val="00530E5B"/>
    <w:rsid w:val="0053247B"/>
    <w:rsid w:val="00535AD8"/>
    <w:rsid w:val="005373CD"/>
    <w:rsid w:val="00547103"/>
    <w:rsid w:val="00554B46"/>
    <w:rsid w:val="00554EDA"/>
    <w:rsid w:val="00560848"/>
    <w:rsid w:val="0057200E"/>
    <w:rsid w:val="00572A0F"/>
    <w:rsid w:val="00572A28"/>
    <w:rsid w:val="00572AE7"/>
    <w:rsid w:val="00574FE0"/>
    <w:rsid w:val="00576D2D"/>
    <w:rsid w:val="00577A55"/>
    <w:rsid w:val="00583FC8"/>
    <w:rsid w:val="00584F88"/>
    <w:rsid w:val="0058742B"/>
    <w:rsid w:val="00587DF4"/>
    <w:rsid w:val="00597E2F"/>
    <w:rsid w:val="005A3FB2"/>
    <w:rsid w:val="005A6279"/>
    <w:rsid w:val="005A6D94"/>
    <w:rsid w:val="005A741D"/>
    <w:rsid w:val="005B2992"/>
    <w:rsid w:val="005B6C9C"/>
    <w:rsid w:val="005B7DD6"/>
    <w:rsid w:val="005B7E98"/>
    <w:rsid w:val="005C047C"/>
    <w:rsid w:val="005C0FBD"/>
    <w:rsid w:val="005C3601"/>
    <w:rsid w:val="005C400B"/>
    <w:rsid w:val="005C49D0"/>
    <w:rsid w:val="005C557D"/>
    <w:rsid w:val="005C5F5C"/>
    <w:rsid w:val="005D266F"/>
    <w:rsid w:val="005D367A"/>
    <w:rsid w:val="005D3E99"/>
    <w:rsid w:val="005D7232"/>
    <w:rsid w:val="005D79B8"/>
    <w:rsid w:val="005E15AC"/>
    <w:rsid w:val="005E2580"/>
    <w:rsid w:val="005E4C30"/>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2818"/>
    <w:rsid w:val="00633F75"/>
    <w:rsid w:val="00641CCB"/>
    <w:rsid w:val="0064692C"/>
    <w:rsid w:val="00650729"/>
    <w:rsid w:val="00653F68"/>
    <w:rsid w:val="006557A7"/>
    <w:rsid w:val="0066521C"/>
    <w:rsid w:val="006676F4"/>
    <w:rsid w:val="00672A52"/>
    <w:rsid w:val="006802C4"/>
    <w:rsid w:val="00680899"/>
    <w:rsid w:val="0068189F"/>
    <w:rsid w:val="00681A11"/>
    <w:rsid w:val="0068429A"/>
    <w:rsid w:val="00685FDD"/>
    <w:rsid w:val="006868E4"/>
    <w:rsid w:val="006912DC"/>
    <w:rsid w:val="00693676"/>
    <w:rsid w:val="006A5611"/>
    <w:rsid w:val="006A71DE"/>
    <w:rsid w:val="006A76D7"/>
    <w:rsid w:val="006B2D23"/>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54E10"/>
    <w:rsid w:val="00760C41"/>
    <w:rsid w:val="007619B6"/>
    <w:rsid w:val="007636A0"/>
    <w:rsid w:val="007661BA"/>
    <w:rsid w:val="00766405"/>
    <w:rsid w:val="0076691A"/>
    <w:rsid w:val="00772DA9"/>
    <w:rsid w:val="00773DF9"/>
    <w:rsid w:val="00775322"/>
    <w:rsid w:val="007814C9"/>
    <w:rsid w:val="00787700"/>
    <w:rsid w:val="0078789B"/>
    <w:rsid w:val="00794685"/>
    <w:rsid w:val="007A09CD"/>
    <w:rsid w:val="007A18E0"/>
    <w:rsid w:val="007A2F5A"/>
    <w:rsid w:val="007A572E"/>
    <w:rsid w:val="007A5AA1"/>
    <w:rsid w:val="007C0A7D"/>
    <w:rsid w:val="007C1230"/>
    <w:rsid w:val="007C3625"/>
    <w:rsid w:val="007C547C"/>
    <w:rsid w:val="007D186F"/>
    <w:rsid w:val="007E1CE0"/>
    <w:rsid w:val="007E2E84"/>
    <w:rsid w:val="007E4DDC"/>
    <w:rsid w:val="007E5E71"/>
    <w:rsid w:val="007F79F6"/>
    <w:rsid w:val="00801B7F"/>
    <w:rsid w:val="00802685"/>
    <w:rsid w:val="00802E02"/>
    <w:rsid w:val="0081418F"/>
    <w:rsid w:val="00815A76"/>
    <w:rsid w:val="00816953"/>
    <w:rsid w:val="00816D4D"/>
    <w:rsid w:val="00820506"/>
    <w:rsid w:val="0082136B"/>
    <w:rsid w:val="00821AD6"/>
    <w:rsid w:val="008220D5"/>
    <w:rsid w:val="00826DDD"/>
    <w:rsid w:val="008273B7"/>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846"/>
    <w:rsid w:val="00882053"/>
    <w:rsid w:val="00886FCF"/>
    <w:rsid w:val="008942A2"/>
    <w:rsid w:val="0089534A"/>
    <w:rsid w:val="008962E4"/>
    <w:rsid w:val="008A2E1E"/>
    <w:rsid w:val="008A529C"/>
    <w:rsid w:val="008A6CD0"/>
    <w:rsid w:val="008A6EF9"/>
    <w:rsid w:val="008B446A"/>
    <w:rsid w:val="008B5E47"/>
    <w:rsid w:val="008C0880"/>
    <w:rsid w:val="008C27FD"/>
    <w:rsid w:val="008D0143"/>
    <w:rsid w:val="008D3CE0"/>
    <w:rsid w:val="008D7FDC"/>
    <w:rsid w:val="008E4B7A"/>
    <w:rsid w:val="008E6248"/>
    <w:rsid w:val="008F56D0"/>
    <w:rsid w:val="008F6EDE"/>
    <w:rsid w:val="00902002"/>
    <w:rsid w:val="00902CEB"/>
    <w:rsid w:val="009051A0"/>
    <w:rsid w:val="009064C0"/>
    <w:rsid w:val="00907073"/>
    <w:rsid w:val="009078CB"/>
    <w:rsid w:val="00907EC2"/>
    <w:rsid w:val="00912A0A"/>
    <w:rsid w:val="00913598"/>
    <w:rsid w:val="00913892"/>
    <w:rsid w:val="009215E3"/>
    <w:rsid w:val="00932038"/>
    <w:rsid w:val="00936CF0"/>
    <w:rsid w:val="00942106"/>
    <w:rsid w:val="0094260D"/>
    <w:rsid w:val="00942D04"/>
    <w:rsid w:val="00946121"/>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556"/>
    <w:rsid w:val="009800AB"/>
    <w:rsid w:val="00981DFC"/>
    <w:rsid w:val="00985264"/>
    <w:rsid w:val="009856A1"/>
    <w:rsid w:val="00990D91"/>
    <w:rsid w:val="009915B2"/>
    <w:rsid w:val="00992B92"/>
    <w:rsid w:val="009A056D"/>
    <w:rsid w:val="009A17FC"/>
    <w:rsid w:val="009A2656"/>
    <w:rsid w:val="009A2869"/>
    <w:rsid w:val="009A50D4"/>
    <w:rsid w:val="009A7614"/>
    <w:rsid w:val="009B716C"/>
    <w:rsid w:val="009C016F"/>
    <w:rsid w:val="009C26DF"/>
    <w:rsid w:val="009C2A7B"/>
    <w:rsid w:val="009C3C75"/>
    <w:rsid w:val="009D1CBB"/>
    <w:rsid w:val="009D3022"/>
    <w:rsid w:val="009D3CD2"/>
    <w:rsid w:val="009D7F01"/>
    <w:rsid w:val="009E17E1"/>
    <w:rsid w:val="009E1BBE"/>
    <w:rsid w:val="009E45C5"/>
    <w:rsid w:val="009E47B1"/>
    <w:rsid w:val="009E507B"/>
    <w:rsid w:val="009E5C27"/>
    <w:rsid w:val="009E701B"/>
    <w:rsid w:val="009F003E"/>
    <w:rsid w:val="009F0109"/>
    <w:rsid w:val="009F01E9"/>
    <w:rsid w:val="009F0654"/>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43B4C"/>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7B89"/>
    <w:rsid w:val="00AD33C9"/>
    <w:rsid w:val="00AD4D22"/>
    <w:rsid w:val="00AD72D4"/>
    <w:rsid w:val="00AD7E98"/>
    <w:rsid w:val="00AE5918"/>
    <w:rsid w:val="00AE65F6"/>
    <w:rsid w:val="00AF053E"/>
    <w:rsid w:val="00AF2263"/>
    <w:rsid w:val="00B00587"/>
    <w:rsid w:val="00B01BE7"/>
    <w:rsid w:val="00B039E8"/>
    <w:rsid w:val="00B0422A"/>
    <w:rsid w:val="00B05115"/>
    <w:rsid w:val="00B14B45"/>
    <w:rsid w:val="00B155E8"/>
    <w:rsid w:val="00B15F75"/>
    <w:rsid w:val="00B2194E"/>
    <w:rsid w:val="00B306E3"/>
    <w:rsid w:val="00B31F29"/>
    <w:rsid w:val="00B32DAF"/>
    <w:rsid w:val="00B3499A"/>
    <w:rsid w:val="00B34E9F"/>
    <w:rsid w:val="00B37E68"/>
    <w:rsid w:val="00B43877"/>
    <w:rsid w:val="00B44EB8"/>
    <w:rsid w:val="00B468CC"/>
    <w:rsid w:val="00B528D2"/>
    <w:rsid w:val="00B52FB3"/>
    <w:rsid w:val="00B54655"/>
    <w:rsid w:val="00B570AB"/>
    <w:rsid w:val="00B6045F"/>
    <w:rsid w:val="00B60BEA"/>
    <w:rsid w:val="00B6261E"/>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F17F2"/>
    <w:rsid w:val="00BF562C"/>
    <w:rsid w:val="00BF599D"/>
    <w:rsid w:val="00BF7E53"/>
    <w:rsid w:val="00C00404"/>
    <w:rsid w:val="00C00540"/>
    <w:rsid w:val="00C07537"/>
    <w:rsid w:val="00C14400"/>
    <w:rsid w:val="00C172AE"/>
    <w:rsid w:val="00C17BE6"/>
    <w:rsid w:val="00C2247E"/>
    <w:rsid w:val="00C343F5"/>
    <w:rsid w:val="00C4054D"/>
    <w:rsid w:val="00C40555"/>
    <w:rsid w:val="00C40D51"/>
    <w:rsid w:val="00C429A6"/>
    <w:rsid w:val="00C45D3B"/>
    <w:rsid w:val="00C46BF4"/>
    <w:rsid w:val="00C504F8"/>
    <w:rsid w:val="00C52804"/>
    <w:rsid w:val="00C52A99"/>
    <w:rsid w:val="00C52AB7"/>
    <w:rsid w:val="00C55EB8"/>
    <w:rsid w:val="00C57A6A"/>
    <w:rsid w:val="00C61654"/>
    <w:rsid w:val="00C64B82"/>
    <w:rsid w:val="00C64F17"/>
    <w:rsid w:val="00C70F84"/>
    <w:rsid w:val="00C727B3"/>
    <w:rsid w:val="00C72BA2"/>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F21D7"/>
    <w:rsid w:val="00CF2E1A"/>
    <w:rsid w:val="00CF3598"/>
    <w:rsid w:val="00CF6EC0"/>
    <w:rsid w:val="00CF715C"/>
    <w:rsid w:val="00D022EC"/>
    <w:rsid w:val="00D03391"/>
    <w:rsid w:val="00D05217"/>
    <w:rsid w:val="00D06182"/>
    <w:rsid w:val="00D0751D"/>
    <w:rsid w:val="00D125BD"/>
    <w:rsid w:val="00D12661"/>
    <w:rsid w:val="00D14F61"/>
    <w:rsid w:val="00D1582D"/>
    <w:rsid w:val="00D2569D"/>
    <w:rsid w:val="00D27A1B"/>
    <w:rsid w:val="00D34BEE"/>
    <w:rsid w:val="00D34DC1"/>
    <w:rsid w:val="00D403F7"/>
    <w:rsid w:val="00D40D77"/>
    <w:rsid w:val="00D42094"/>
    <w:rsid w:val="00D51C0C"/>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1633"/>
    <w:rsid w:val="00DA29C3"/>
    <w:rsid w:val="00DA6422"/>
    <w:rsid w:val="00DB0557"/>
    <w:rsid w:val="00DB2C80"/>
    <w:rsid w:val="00DC2340"/>
    <w:rsid w:val="00DC30DA"/>
    <w:rsid w:val="00DC3F7F"/>
    <w:rsid w:val="00DC4856"/>
    <w:rsid w:val="00DD6D66"/>
    <w:rsid w:val="00DD7FDA"/>
    <w:rsid w:val="00DE0869"/>
    <w:rsid w:val="00DE287B"/>
    <w:rsid w:val="00DE603B"/>
    <w:rsid w:val="00DE7A15"/>
    <w:rsid w:val="00DF129D"/>
    <w:rsid w:val="00DF4371"/>
    <w:rsid w:val="00DF625F"/>
    <w:rsid w:val="00DF74DB"/>
    <w:rsid w:val="00E01841"/>
    <w:rsid w:val="00E045FD"/>
    <w:rsid w:val="00E05976"/>
    <w:rsid w:val="00E0777A"/>
    <w:rsid w:val="00E07BFD"/>
    <w:rsid w:val="00E126C1"/>
    <w:rsid w:val="00E20339"/>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70C40"/>
    <w:rsid w:val="00E710C7"/>
    <w:rsid w:val="00E76634"/>
    <w:rsid w:val="00E76B86"/>
    <w:rsid w:val="00E80DED"/>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E7B20"/>
    <w:rsid w:val="00EF6029"/>
    <w:rsid w:val="00F1452E"/>
    <w:rsid w:val="00F16DA0"/>
    <w:rsid w:val="00F16F2C"/>
    <w:rsid w:val="00F2081F"/>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026C"/>
    <w:rsid w:val="00F72065"/>
    <w:rsid w:val="00F778DC"/>
    <w:rsid w:val="00F849BE"/>
    <w:rsid w:val="00F94A4B"/>
    <w:rsid w:val="00F972B9"/>
    <w:rsid w:val="00F97AD4"/>
    <w:rsid w:val="00FB0917"/>
    <w:rsid w:val="00FB0F16"/>
    <w:rsid w:val="00FB0FF6"/>
    <w:rsid w:val="00FB1D7F"/>
    <w:rsid w:val="00FB59FB"/>
    <w:rsid w:val="00FB72A0"/>
    <w:rsid w:val="00FC3382"/>
    <w:rsid w:val="00FC35C5"/>
    <w:rsid w:val="00FC7DBF"/>
    <w:rsid w:val="00FD0DE6"/>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1FDC7"/>
  <w15:docId w15:val="{58FD6586-3D60-48E6-9A50-0A066CC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9D1CB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qFormat/>
    <w:rsid w:val="00CF21D7"/>
    <w:pPr>
      <w:widowControl w:val="0"/>
      <w:tabs>
        <w:tab w:val="clear" w:pos="340"/>
        <w:tab w:val="clear" w:pos="595"/>
        <w:tab w:val="clear" w:pos="851"/>
        <w:tab w:val="left" w:pos="284"/>
        <w:tab w:val="left" w:pos="567"/>
      </w:tabs>
      <w:spacing w:line="254" w:lineRule="atLeast"/>
      <w:ind w:left="284" w:hanging="284"/>
    </w:pPr>
  </w:style>
  <w:style w:type="paragraph" w:styleId="Listenabsatz">
    <w:name w:val="List Paragraph"/>
    <w:basedOn w:val="Standard"/>
    <w:uiPriority w:val="9"/>
    <w:semiHidden/>
    <w:qFormat/>
    <w:rsid w:val="00572A28"/>
    <w:pPr>
      <w:ind w:left="720"/>
      <w:contextualSpacing/>
    </w:pPr>
  </w:style>
  <w:style w:type="paragraph" w:customStyle="1" w:styleId="ekvpunkte">
    <w:name w:val="ekv.punkte"/>
    <w:basedOn w:val="ekvaufgabenwortkarte"/>
    <w:semiHidden/>
    <w:qFormat/>
    <w:rsid w:val="005D7232"/>
    <w:rPr>
      <w:sz w:val="19"/>
    </w:rPr>
  </w:style>
  <w:style w:type="paragraph" w:customStyle="1" w:styleId="ekvtext">
    <w:name w:val="ekv.text"/>
    <w:rsid w:val="00E20339"/>
    <w:pPr>
      <w:widowControl w:val="0"/>
      <w:tabs>
        <w:tab w:val="left" w:pos="284"/>
        <w:tab w:val="left" w:pos="567"/>
      </w:tabs>
      <w:suppressAutoHyphens/>
      <w:spacing w:after="0" w:line="240" w:lineRule="atLeast"/>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706\AppData\Roaming\Microsoft\Templates\Prisma\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7D9E-A266-4D22-80CD-C234BB01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WD_KV_KL5_SSS_PRISMA_3G</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Goisser, Kathrin</dc:creator>
  <cp:keywords/>
  <dc:description/>
  <cp:lastModifiedBy>Slizskaia-Boxerman, Irina</cp:lastModifiedBy>
  <cp:revision>2</cp:revision>
  <cp:lastPrinted>2016-12-23T16:36:00Z</cp:lastPrinted>
  <dcterms:created xsi:type="dcterms:W3CDTF">2020-10-28T08:01:00Z</dcterms:created>
  <dcterms:modified xsi:type="dcterms:W3CDTF">2020-10-28T08:01:00Z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1.03</vt:lpwstr>
  </property>
</Properties>
</file>