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EA" w:rsidRDefault="00B53ED4" w:rsidP="00810136">
      <w:pPr>
        <w:pStyle w:val="stoffdeckblatttitel"/>
        <w:rPr>
          <w:b/>
        </w:rPr>
      </w:pPr>
      <w:r w:rsidRPr="00F054B8">
        <w:rPr>
          <w:b/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3CA8C0BC" wp14:editId="30F6B37B">
            <wp:simplePos x="0" y="0"/>
            <wp:positionH relativeFrom="column">
              <wp:posOffset>-13335</wp:posOffset>
            </wp:positionH>
            <wp:positionV relativeFrom="paragraph">
              <wp:posOffset>-19050</wp:posOffset>
            </wp:positionV>
            <wp:extent cx="958215" cy="923925"/>
            <wp:effectExtent l="0" t="0" r="0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4B8" w:rsidRPr="00F054B8">
        <w:rPr>
          <w:b/>
        </w:rPr>
        <w:t>Red</w:t>
      </w:r>
      <w:r w:rsidR="00D33FB9">
        <w:rPr>
          <w:b/>
        </w:rPr>
        <w:t xml:space="preserve"> Lin</w:t>
      </w:r>
      <w:r w:rsidR="00FC22EA">
        <w:rPr>
          <w:b/>
        </w:rPr>
        <w:t>e</w:t>
      </w:r>
      <w:r w:rsidR="00D33FB9">
        <w:rPr>
          <w:b/>
        </w:rPr>
        <w:t xml:space="preserve"> Ausgabe 2014</w:t>
      </w:r>
    </w:p>
    <w:p w:rsidR="00101843" w:rsidRDefault="00F913A9" w:rsidP="00810136">
      <w:pPr>
        <w:pStyle w:val="stoffdeckblatttitel"/>
      </w:pPr>
      <w:r>
        <w:t xml:space="preserve">Abgleich </w:t>
      </w:r>
      <w:r w:rsidR="005441D2">
        <w:t>mit dem M</w:t>
      </w:r>
      <w:r w:rsidR="002B4179">
        <w:t xml:space="preserve">edienkompetenzrahmen </w:t>
      </w:r>
      <w:r w:rsidR="00B26806">
        <w:t>NRW</w:t>
      </w:r>
      <w:r w:rsidR="002B4179">
        <w:t xml:space="preserve"> </w:t>
      </w:r>
    </w:p>
    <w:p w:rsidR="00EE3B46" w:rsidRPr="00586A14" w:rsidRDefault="00D33FB9" w:rsidP="00810136">
      <w:pPr>
        <w:pStyle w:val="stoffdeckblatttitel"/>
      </w:pPr>
      <w:r w:rsidRPr="00586A14">
        <w:t>Englisch</w:t>
      </w:r>
      <w:r w:rsidR="00FC22EA" w:rsidRPr="00586A14">
        <w:t xml:space="preserve"> | </w:t>
      </w:r>
      <w:r w:rsidR="00F054B8">
        <w:t>Realschule</w:t>
      </w:r>
    </w:p>
    <w:p w:rsidR="00FC22EA" w:rsidRDefault="00FC22EA" w:rsidP="00810136">
      <w:pPr>
        <w:pStyle w:val="stoffdeckblatttitel"/>
        <w:rPr>
          <w:b/>
        </w:rPr>
      </w:pPr>
      <w:r>
        <w:t xml:space="preserve"> </w:t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  <w:bookmarkStart w:id="0" w:name="_GoBack"/>
      <w:bookmarkEnd w:id="0"/>
    </w:p>
    <w:p w:rsidR="008913F6" w:rsidRDefault="00CA256C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74622" behindDoc="0" locked="0" layoutInCell="1" allowOverlap="1" wp14:anchorId="39EF332A" wp14:editId="288A9459">
            <wp:simplePos x="0" y="0"/>
            <wp:positionH relativeFrom="column">
              <wp:posOffset>7728585</wp:posOffset>
            </wp:positionH>
            <wp:positionV relativeFrom="paragraph">
              <wp:posOffset>96901</wp:posOffset>
            </wp:positionV>
            <wp:extent cx="1482090" cy="1835785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3598" behindDoc="0" locked="0" layoutInCell="1" allowOverlap="1" wp14:anchorId="6672144B" wp14:editId="41815E75">
            <wp:simplePos x="0" y="0"/>
            <wp:positionH relativeFrom="column">
              <wp:posOffset>6137910</wp:posOffset>
            </wp:positionH>
            <wp:positionV relativeFrom="paragraph">
              <wp:posOffset>102616</wp:posOffset>
            </wp:positionV>
            <wp:extent cx="1482090" cy="1835785"/>
            <wp:effectExtent l="0" t="0" r="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0526" behindDoc="0" locked="0" layoutInCell="1" allowOverlap="1" wp14:anchorId="1B1186D9" wp14:editId="0A6EEC3B">
            <wp:simplePos x="0" y="0"/>
            <wp:positionH relativeFrom="column">
              <wp:posOffset>4575810</wp:posOffset>
            </wp:positionH>
            <wp:positionV relativeFrom="paragraph">
              <wp:posOffset>102616</wp:posOffset>
            </wp:positionV>
            <wp:extent cx="1482090" cy="1835785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2574" behindDoc="0" locked="0" layoutInCell="1" allowOverlap="1" wp14:anchorId="5C694C27" wp14:editId="4E9B6143">
            <wp:simplePos x="0" y="0"/>
            <wp:positionH relativeFrom="column">
              <wp:posOffset>2975610</wp:posOffset>
            </wp:positionH>
            <wp:positionV relativeFrom="paragraph">
              <wp:posOffset>99441</wp:posOffset>
            </wp:positionV>
            <wp:extent cx="1482725" cy="1835785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4B8">
        <w:rPr>
          <w:noProof/>
          <w:lang w:eastAsia="de-DE"/>
        </w:rPr>
        <w:drawing>
          <wp:anchor distT="0" distB="0" distL="114300" distR="114300" simplePos="0" relativeHeight="251671550" behindDoc="0" locked="0" layoutInCell="1" allowOverlap="1" wp14:anchorId="20C0E067" wp14:editId="226D9999">
            <wp:simplePos x="0" y="0"/>
            <wp:positionH relativeFrom="column">
              <wp:posOffset>1432560</wp:posOffset>
            </wp:positionH>
            <wp:positionV relativeFrom="paragraph">
              <wp:posOffset>94615</wp:posOffset>
            </wp:positionV>
            <wp:extent cx="1485900" cy="1839595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4B8">
        <w:rPr>
          <w:noProof/>
          <w:lang w:eastAsia="de-DE"/>
        </w:rPr>
        <w:drawing>
          <wp:anchor distT="0" distB="0" distL="114300" distR="114300" simplePos="0" relativeHeight="251669502" behindDoc="0" locked="0" layoutInCell="1" allowOverlap="1" wp14:anchorId="61AA55AD" wp14:editId="5EA5B88B">
            <wp:simplePos x="0" y="0"/>
            <wp:positionH relativeFrom="column">
              <wp:posOffset>-167640</wp:posOffset>
            </wp:positionH>
            <wp:positionV relativeFrom="paragraph">
              <wp:posOffset>93980</wp:posOffset>
            </wp:positionV>
            <wp:extent cx="1486535" cy="18402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Pr="00CA239D" w:rsidRDefault="008913F6" w:rsidP="00810136">
      <w:pPr>
        <w:spacing w:after="0" w:line="312" w:lineRule="auto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EF09A7" w:rsidRPr="008C63D0" w:rsidRDefault="008C63D0" w:rsidP="00EF09A7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 w:rsidRPr="008C63D0">
        <w:rPr>
          <w:rFonts w:ascii="Arial" w:hAnsi="Arial" w:cs="Arial"/>
          <w:b/>
          <w:sz w:val="16"/>
          <w:szCs w:val="16"/>
        </w:rPr>
        <w:t>Schülerbuch 5</w:t>
      </w:r>
      <w:r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>Schülerbuch 6</w:t>
      </w:r>
      <w:r w:rsidR="00EF09A7">
        <w:rPr>
          <w:rFonts w:ascii="Arial" w:hAnsi="Arial" w:cs="Arial"/>
          <w:b/>
          <w:sz w:val="16"/>
          <w:szCs w:val="16"/>
        </w:rPr>
        <w:tab/>
        <w:t>Schülerbuch 7</w:t>
      </w:r>
      <w:r w:rsidR="00EF09A7">
        <w:rPr>
          <w:rFonts w:ascii="Arial" w:hAnsi="Arial" w:cs="Arial"/>
          <w:b/>
          <w:sz w:val="16"/>
          <w:szCs w:val="16"/>
        </w:rPr>
        <w:tab/>
        <w:t>Schülerbuch 8</w:t>
      </w:r>
      <w:r w:rsidR="00EF09A7">
        <w:rPr>
          <w:rFonts w:ascii="Arial" w:hAnsi="Arial" w:cs="Arial"/>
          <w:b/>
          <w:sz w:val="16"/>
          <w:szCs w:val="16"/>
        </w:rPr>
        <w:tab/>
        <w:t xml:space="preserve">Schülerbuch 9 </w:t>
      </w:r>
      <w:r w:rsidR="00EF09A7">
        <w:rPr>
          <w:rFonts w:ascii="Arial" w:hAnsi="Arial" w:cs="Arial"/>
          <w:b/>
          <w:sz w:val="16"/>
          <w:szCs w:val="16"/>
        </w:rPr>
        <w:tab/>
        <w:t>Schülerbuch 10</w:t>
      </w:r>
    </w:p>
    <w:p w:rsidR="008C63D0" w:rsidRPr="008C63D0" w:rsidRDefault="00696E14" w:rsidP="00EF09A7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ISBN: 978-3-12</w:t>
      </w:r>
      <w:r w:rsidR="003B34B8" w:rsidRPr="003B34B8">
        <w:rPr>
          <w:rFonts w:ascii="Arial" w:hAnsi="Arial" w:cs="Arial"/>
          <w:sz w:val="16"/>
          <w:szCs w:val="16"/>
        </w:rPr>
        <w:t>-547</w:t>
      </w:r>
      <w:r w:rsidR="00F054B8">
        <w:rPr>
          <w:rFonts w:ascii="Arial" w:hAnsi="Arial" w:cs="Arial"/>
          <w:sz w:val="16"/>
          <w:szCs w:val="16"/>
        </w:rPr>
        <w:t>7</w:t>
      </w:r>
      <w:r w:rsidR="003B34B8" w:rsidRPr="003B34B8">
        <w:rPr>
          <w:rFonts w:ascii="Arial" w:hAnsi="Arial" w:cs="Arial"/>
          <w:sz w:val="16"/>
          <w:szCs w:val="16"/>
        </w:rPr>
        <w:t>71-</w:t>
      </w:r>
      <w:r w:rsidR="00F054B8">
        <w:rPr>
          <w:rFonts w:ascii="Arial" w:hAnsi="Arial" w:cs="Arial"/>
          <w:sz w:val="16"/>
          <w:szCs w:val="16"/>
        </w:rPr>
        <w:t>1</w:t>
      </w:r>
      <w:r w:rsidR="008C63D0">
        <w:rPr>
          <w:rFonts w:ascii="Arial" w:hAnsi="Arial" w:cs="Arial"/>
          <w:sz w:val="16"/>
          <w:szCs w:val="16"/>
        </w:rPr>
        <w:t xml:space="preserve"> </w:t>
      </w:r>
      <w:r w:rsidR="008C63D0">
        <w:rPr>
          <w:rFonts w:ascii="Arial" w:hAnsi="Arial" w:cs="Arial"/>
          <w:sz w:val="16"/>
          <w:szCs w:val="16"/>
        </w:rPr>
        <w:tab/>
      </w:r>
      <w:r w:rsidR="008C63D0" w:rsidRPr="008C63D0">
        <w:rPr>
          <w:rFonts w:ascii="Arial" w:hAnsi="Arial" w:cs="Arial"/>
          <w:sz w:val="16"/>
          <w:szCs w:val="16"/>
        </w:rPr>
        <w:t xml:space="preserve">ISBN: </w:t>
      </w:r>
      <w:r w:rsidR="00801E0A">
        <w:rPr>
          <w:rFonts w:ascii="Arial" w:hAnsi="Arial" w:cs="Arial"/>
          <w:sz w:val="16"/>
          <w:szCs w:val="16"/>
        </w:rPr>
        <w:t>978-3-12-</w:t>
      </w:r>
      <w:r w:rsidR="003B34B8" w:rsidRPr="003B34B8">
        <w:rPr>
          <w:rFonts w:ascii="Arial" w:hAnsi="Arial" w:cs="Arial"/>
          <w:sz w:val="16"/>
          <w:szCs w:val="16"/>
        </w:rPr>
        <w:t>547</w:t>
      </w:r>
      <w:r w:rsidR="00A226F5">
        <w:rPr>
          <w:rFonts w:ascii="Arial" w:hAnsi="Arial" w:cs="Arial"/>
          <w:sz w:val="16"/>
          <w:szCs w:val="16"/>
        </w:rPr>
        <w:t>7</w:t>
      </w:r>
      <w:r w:rsidR="003B34B8" w:rsidRPr="003B34B8">
        <w:rPr>
          <w:rFonts w:ascii="Arial" w:hAnsi="Arial" w:cs="Arial"/>
          <w:sz w:val="16"/>
          <w:szCs w:val="16"/>
        </w:rPr>
        <w:t>72-</w:t>
      </w:r>
      <w:r w:rsidR="00A226F5">
        <w:rPr>
          <w:rFonts w:ascii="Arial" w:hAnsi="Arial" w:cs="Arial"/>
          <w:sz w:val="16"/>
          <w:szCs w:val="16"/>
        </w:rPr>
        <w:t>2</w:t>
      </w:r>
      <w:r w:rsidR="00EF09A7">
        <w:rPr>
          <w:rFonts w:ascii="Arial" w:hAnsi="Arial" w:cs="Arial"/>
          <w:sz w:val="16"/>
          <w:szCs w:val="16"/>
        </w:rPr>
        <w:tab/>
      </w:r>
      <w:r w:rsidR="00EF09A7" w:rsidRPr="008C63D0">
        <w:rPr>
          <w:rFonts w:ascii="Arial" w:hAnsi="Arial" w:cs="Arial"/>
          <w:sz w:val="16"/>
          <w:szCs w:val="16"/>
        </w:rPr>
        <w:t>ISBN: 978-3-12-</w:t>
      </w:r>
      <w:r w:rsidR="00A226F5">
        <w:rPr>
          <w:rFonts w:ascii="Arial" w:hAnsi="Arial" w:cs="Arial"/>
          <w:sz w:val="16"/>
          <w:szCs w:val="16"/>
        </w:rPr>
        <w:t>5477</w:t>
      </w:r>
      <w:r w:rsidR="003B34B8" w:rsidRPr="003B34B8">
        <w:rPr>
          <w:rFonts w:ascii="Arial" w:hAnsi="Arial" w:cs="Arial"/>
          <w:sz w:val="16"/>
          <w:szCs w:val="16"/>
        </w:rPr>
        <w:t>73-</w:t>
      </w:r>
      <w:r w:rsidR="00A226F5">
        <w:rPr>
          <w:rFonts w:ascii="Arial" w:hAnsi="Arial" w:cs="Arial"/>
          <w:sz w:val="16"/>
          <w:szCs w:val="16"/>
        </w:rPr>
        <w:t>3</w:t>
      </w:r>
      <w:r w:rsidR="00EF09A7">
        <w:rPr>
          <w:rFonts w:ascii="Arial" w:hAnsi="Arial" w:cs="Arial"/>
          <w:sz w:val="16"/>
          <w:szCs w:val="16"/>
        </w:rPr>
        <w:t xml:space="preserve"> </w:t>
      </w:r>
      <w:r w:rsidR="00EF09A7">
        <w:rPr>
          <w:rFonts w:ascii="Arial" w:hAnsi="Arial" w:cs="Arial"/>
          <w:sz w:val="16"/>
          <w:szCs w:val="16"/>
        </w:rPr>
        <w:tab/>
        <w:t>I</w:t>
      </w:r>
      <w:r w:rsidR="00EF09A7" w:rsidRPr="00EF09A7">
        <w:rPr>
          <w:rFonts w:ascii="Arial" w:hAnsi="Arial" w:cs="Arial"/>
          <w:sz w:val="16"/>
          <w:szCs w:val="16"/>
        </w:rPr>
        <w:t>SBN: 978-3-12-</w:t>
      </w:r>
      <w:r w:rsidR="003B34B8" w:rsidRPr="003B34B8">
        <w:rPr>
          <w:rFonts w:ascii="Arial" w:hAnsi="Arial" w:cs="Arial"/>
          <w:sz w:val="16"/>
          <w:szCs w:val="16"/>
        </w:rPr>
        <w:t>547</w:t>
      </w:r>
      <w:r w:rsidR="00A226F5">
        <w:rPr>
          <w:rFonts w:ascii="Arial" w:hAnsi="Arial" w:cs="Arial"/>
          <w:sz w:val="16"/>
          <w:szCs w:val="16"/>
        </w:rPr>
        <w:t>7</w:t>
      </w:r>
      <w:r w:rsidR="003B34B8" w:rsidRPr="003B34B8">
        <w:rPr>
          <w:rFonts w:ascii="Arial" w:hAnsi="Arial" w:cs="Arial"/>
          <w:sz w:val="16"/>
          <w:szCs w:val="16"/>
        </w:rPr>
        <w:t>74-</w:t>
      </w:r>
      <w:r w:rsidR="00A226F5">
        <w:rPr>
          <w:rFonts w:ascii="Arial" w:hAnsi="Arial" w:cs="Arial"/>
          <w:sz w:val="16"/>
          <w:szCs w:val="16"/>
        </w:rPr>
        <w:t>4</w:t>
      </w:r>
      <w:r w:rsidR="00EF09A7">
        <w:rPr>
          <w:rFonts w:ascii="Arial" w:hAnsi="Arial" w:cs="Arial"/>
          <w:sz w:val="16"/>
          <w:szCs w:val="16"/>
        </w:rPr>
        <w:t xml:space="preserve">   </w:t>
      </w:r>
      <w:r w:rsidR="00EF09A7">
        <w:rPr>
          <w:rFonts w:ascii="Arial" w:hAnsi="Arial" w:cs="Arial"/>
          <w:sz w:val="16"/>
          <w:szCs w:val="16"/>
        </w:rPr>
        <w:tab/>
      </w:r>
      <w:r w:rsidR="00EF09A7" w:rsidRPr="00EF09A7">
        <w:rPr>
          <w:rFonts w:ascii="Arial" w:hAnsi="Arial" w:cs="Arial"/>
          <w:sz w:val="16"/>
          <w:szCs w:val="16"/>
        </w:rPr>
        <w:t>ISBN: 978-3-12-</w:t>
      </w:r>
      <w:r w:rsidR="003B34B8" w:rsidRPr="003B34B8">
        <w:rPr>
          <w:rFonts w:ascii="Arial" w:hAnsi="Arial" w:cs="Arial"/>
          <w:sz w:val="16"/>
          <w:szCs w:val="16"/>
        </w:rPr>
        <w:t>547</w:t>
      </w:r>
      <w:r w:rsidR="00A226F5">
        <w:rPr>
          <w:rFonts w:ascii="Arial" w:hAnsi="Arial" w:cs="Arial"/>
          <w:sz w:val="16"/>
          <w:szCs w:val="16"/>
        </w:rPr>
        <w:t>7</w:t>
      </w:r>
      <w:r w:rsidR="003B34B8" w:rsidRPr="003B34B8">
        <w:rPr>
          <w:rFonts w:ascii="Arial" w:hAnsi="Arial" w:cs="Arial"/>
          <w:sz w:val="16"/>
          <w:szCs w:val="16"/>
        </w:rPr>
        <w:t>75-</w:t>
      </w:r>
      <w:r w:rsidR="00A226F5">
        <w:rPr>
          <w:rFonts w:ascii="Arial" w:hAnsi="Arial" w:cs="Arial"/>
          <w:sz w:val="16"/>
          <w:szCs w:val="16"/>
        </w:rPr>
        <w:t>9</w:t>
      </w:r>
      <w:r w:rsidR="00EF09A7">
        <w:rPr>
          <w:rFonts w:ascii="Arial" w:hAnsi="Arial" w:cs="Arial"/>
          <w:sz w:val="16"/>
          <w:szCs w:val="16"/>
        </w:rPr>
        <w:t xml:space="preserve">  </w:t>
      </w:r>
      <w:r w:rsidR="00EF09A7">
        <w:rPr>
          <w:rFonts w:ascii="Arial" w:hAnsi="Arial" w:cs="Arial"/>
          <w:sz w:val="16"/>
          <w:szCs w:val="16"/>
        </w:rPr>
        <w:tab/>
      </w:r>
      <w:r w:rsidR="00EF09A7" w:rsidRPr="00EF09A7">
        <w:rPr>
          <w:rFonts w:ascii="Arial" w:hAnsi="Arial" w:cs="Arial"/>
          <w:sz w:val="16"/>
          <w:szCs w:val="16"/>
        </w:rPr>
        <w:t>ISBN: 978-3-12-</w:t>
      </w:r>
      <w:r w:rsidR="003B34B8" w:rsidRPr="003B34B8">
        <w:rPr>
          <w:rFonts w:ascii="Arial" w:hAnsi="Arial" w:cs="Arial"/>
          <w:sz w:val="16"/>
          <w:szCs w:val="16"/>
        </w:rPr>
        <w:t>547</w:t>
      </w:r>
      <w:r w:rsidR="00A226F5">
        <w:rPr>
          <w:rFonts w:ascii="Arial" w:hAnsi="Arial" w:cs="Arial"/>
          <w:sz w:val="16"/>
          <w:szCs w:val="16"/>
        </w:rPr>
        <w:t>7</w:t>
      </w:r>
      <w:r w:rsidR="003B34B8" w:rsidRPr="003B34B8">
        <w:rPr>
          <w:rFonts w:ascii="Arial" w:hAnsi="Arial" w:cs="Arial"/>
          <w:sz w:val="16"/>
          <w:szCs w:val="16"/>
        </w:rPr>
        <w:t>76-</w:t>
      </w:r>
      <w:r w:rsidR="00A226F5">
        <w:rPr>
          <w:rFonts w:ascii="Arial" w:hAnsi="Arial" w:cs="Arial"/>
          <w:sz w:val="16"/>
          <w:szCs w:val="16"/>
        </w:rPr>
        <w:t>6</w:t>
      </w:r>
    </w:p>
    <w:p w:rsidR="00810136" w:rsidRDefault="00810136" w:rsidP="00810136">
      <w:pPr>
        <w:pStyle w:val="Hinweise"/>
        <w:rPr>
          <w:b/>
        </w:rPr>
      </w:pPr>
    </w:p>
    <w:p w:rsidR="00810136" w:rsidRDefault="00810136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846C78" w:rsidRDefault="00846C78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0D5CBD" w:rsidRPr="00C71368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:rsidTr="00B753A4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B753A4" w:rsidRPr="000D5CBD" w:rsidRDefault="00B753A4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14EF1" w:rsidRDefault="00814EF1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DB3212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B3212" w:rsidRPr="00814EF1" w:rsidRDefault="00DB3212" w:rsidP="00DB3212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sz w:val="16"/>
                <w:szCs w:val="16"/>
                <w:lang w:val="en-US"/>
              </w:rPr>
              <w:t>S. 59</w:t>
            </w:r>
          </w:p>
          <w:p w:rsidR="00DB3212" w:rsidRPr="00814EF1" w:rsidRDefault="00DB3212" w:rsidP="00DB321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814EF1" w:rsidRDefault="00DB3212" w:rsidP="00DB321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oder</w:t>
            </w:r>
            <w:proofErr w:type="spellEnd"/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814EF1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 AH: </w:t>
            </w:r>
          </w:p>
          <w:p w:rsidR="00B520C3" w:rsidRPr="00814EF1" w:rsidRDefault="00DB3212" w:rsidP="00DB321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sz w:val="16"/>
                <w:szCs w:val="16"/>
                <w:lang w:val="en-US"/>
              </w:rPr>
              <w:t>S. 44</w:t>
            </w:r>
          </w:p>
          <w:p w:rsidR="00B753A4" w:rsidRDefault="00B753A4" w:rsidP="00B520C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B4D9C" w:rsidRDefault="005B4D9C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3D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3D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B4D9C" w:rsidRPr="000D5CBD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14EF1" w:rsidRPr="00814EF1" w:rsidRDefault="00814EF1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eBook</w:t>
            </w: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alle</w:t>
            </w:r>
            <w:proofErr w:type="spellEnd"/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Bände</w:t>
            </w:r>
            <w:proofErr w:type="spellEnd"/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):</w:t>
            </w:r>
          </w:p>
          <w:p w:rsidR="00DB3212" w:rsidRPr="00814EF1" w:rsidRDefault="00814EF1" w:rsidP="00DB321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Umgang mit Menüsteuerung</w:t>
            </w:r>
          </w:p>
          <w:p w:rsidR="00DB3212" w:rsidRDefault="00DB3212" w:rsidP="00DB321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4EF1" w:rsidRDefault="00814EF1" w:rsidP="00DB321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Line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SB: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520C3" w:rsidRPr="00814EF1" w:rsidRDefault="00DB3212" w:rsidP="00DB321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4EF1">
              <w:rPr>
                <w:rFonts w:ascii="Arial" w:hAnsi="Arial" w:cs="Arial"/>
                <w:sz w:val="16"/>
                <w:szCs w:val="16"/>
              </w:rPr>
              <w:t>S. 66/67</w:t>
            </w:r>
          </w:p>
          <w:p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D5CBD" w:rsidRPr="00F17CD6" w:rsidRDefault="000D5CBD" w:rsidP="00F17CD6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0D5CBD" w:rsidRDefault="000D5CBD" w:rsidP="003D4F09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6B5946" w:rsidRPr="006B5946" w:rsidRDefault="00814EF1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eBook</w:t>
            </w:r>
            <w:r w:rsidR="00E828BD"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E828BD"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>alle</w:t>
            </w:r>
            <w:proofErr w:type="spellEnd"/>
            <w:r w:rsidR="00E828BD"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828BD"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>Bände</w:t>
            </w:r>
            <w:proofErr w:type="spellEnd"/>
            <w:r w:rsidR="00E828BD"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>):</w:t>
            </w:r>
            <w:r w:rsidR="00DB3212"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B520C3" w:rsidRPr="00E828BD" w:rsidRDefault="00DB3212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828BD"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 w:rsidRPr="00E828BD">
              <w:rPr>
                <w:rFonts w:ascii="Arial" w:hAnsi="Arial" w:cs="Arial"/>
                <w:sz w:val="16"/>
                <w:szCs w:val="16"/>
              </w:rPr>
              <w:t xml:space="preserve"> als Spei</w:t>
            </w:r>
            <w:r w:rsidR="00E828BD" w:rsidRPr="00E828BD">
              <w:rPr>
                <w:rFonts w:ascii="Arial" w:hAnsi="Arial" w:cs="Arial"/>
                <w:sz w:val="16"/>
                <w:szCs w:val="16"/>
              </w:rPr>
              <w:t>chermedium für eigenes Material</w:t>
            </w:r>
          </w:p>
          <w:p w:rsidR="00613321" w:rsidRPr="00B520C3" w:rsidRDefault="00613321" w:rsidP="00B520C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D5CBD" w:rsidRPr="000D5CBD" w:rsidRDefault="000D5CBD" w:rsidP="003D4F09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E828BD" w:rsidRDefault="00814EF1" w:rsidP="00B520C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Line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SB: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13321" w:rsidRPr="00E828BD" w:rsidRDefault="006B5946" w:rsidP="00B520C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26/27</w:t>
            </w:r>
          </w:p>
          <w:p w:rsidR="00613321" w:rsidRPr="00B520C3" w:rsidRDefault="00613321" w:rsidP="00B520C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D5CBD" w:rsidRP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  <w:r w:rsidRPr="005B4D9C">
        <w:rPr>
          <w:sz w:val="20"/>
          <w:szCs w:val="20"/>
        </w:rPr>
        <w:br w:type="page"/>
      </w:r>
    </w:p>
    <w:p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9"/>
        <w:gridCol w:w="3260"/>
        <w:gridCol w:w="3402"/>
        <w:gridCol w:w="2977"/>
        <w:gridCol w:w="3172"/>
      </w:tblGrid>
      <w:tr w:rsidR="00B753A4" w:rsidRPr="00C71368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87DDC" w:rsidRDefault="00814EF1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DB3212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B3212" w:rsidRPr="00687DDC" w:rsidRDefault="00DB3212" w:rsidP="00DB3212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62/63</w:t>
            </w:r>
          </w:p>
          <w:p w:rsidR="00DB3212" w:rsidRPr="00814EF1" w:rsidRDefault="00DB3212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DB3212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B3212" w:rsidRPr="00687DDC" w:rsidRDefault="00DB3212" w:rsidP="00DB3212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26/27; S. 30/31; S. 107</w:t>
            </w:r>
          </w:p>
          <w:p w:rsidR="00DB3212" w:rsidRPr="00814EF1" w:rsidRDefault="00DB3212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B3212" w:rsidRPr="00687DDC" w:rsidRDefault="00DB3212" w:rsidP="00DB3212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21</w:t>
            </w:r>
          </w:p>
          <w:p w:rsidR="00DB3212" w:rsidRPr="00814EF1" w:rsidRDefault="00DB3212" w:rsidP="00DB321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DB321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6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DB3212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E1532" w:rsidRPr="00687DDC" w:rsidRDefault="00DB3212" w:rsidP="00DB321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23; S. 26/27; S. 63</w:t>
            </w:r>
          </w:p>
          <w:p w:rsidR="00DB3212" w:rsidRPr="00814EF1" w:rsidRDefault="00DB321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814EF1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</w:p>
          <w:p w:rsidR="00687DDC" w:rsidRDefault="00814EF1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1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DB3212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B3212" w:rsidRPr="00687DDC" w:rsidRDefault="00DB3212" w:rsidP="00DB3212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44; S. 64; S. 82</w:t>
            </w:r>
          </w:p>
          <w:p w:rsidR="00DB3212" w:rsidRPr="00814EF1" w:rsidRDefault="00DB3212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B3212" w:rsidRPr="00687DDC" w:rsidRDefault="00DB3212" w:rsidP="00DB3212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40; S. 42/43</w:t>
            </w:r>
          </w:p>
          <w:p w:rsidR="00DB3212" w:rsidRDefault="00DB3212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B3212" w:rsidRPr="00687DDC" w:rsidRDefault="00DB3212" w:rsidP="00DB3212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105</w:t>
            </w:r>
          </w:p>
          <w:p w:rsidR="00DB3212" w:rsidRDefault="00DB3212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B3212" w:rsidRPr="00687DDC" w:rsidRDefault="00DB3212" w:rsidP="00DB3212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26/27; S. 30/31; S. 107</w:t>
            </w:r>
          </w:p>
          <w:p w:rsidR="00DB3212" w:rsidRDefault="00DB3212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B3212" w:rsidRPr="00687DDC" w:rsidRDefault="00DB3212" w:rsidP="00DB3212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21</w:t>
            </w:r>
          </w:p>
          <w:p w:rsidR="00DB3212" w:rsidRDefault="00DB3212" w:rsidP="00DB321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DB321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6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E1532" w:rsidRPr="00687DDC" w:rsidRDefault="00DB3212" w:rsidP="00DB321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23; S. 26/27; S. 63</w:t>
            </w:r>
          </w:p>
          <w:p w:rsidR="00DB3212" w:rsidRDefault="00DB321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B520C3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B520C3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814EF1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  <w:p w:rsidR="00687DDC" w:rsidRDefault="00814EF1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DB3212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B3212" w:rsidRPr="00687DDC" w:rsidRDefault="00DB3212" w:rsidP="00DB3212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98/99</w:t>
            </w:r>
          </w:p>
          <w:p w:rsidR="00DB3212" w:rsidRPr="00814EF1" w:rsidRDefault="00DB3212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DB3212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B3212" w:rsidRPr="00687DDC" w:rsidRDefault="00DB3212" w:rsidP="00DB3212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69</w:t>
            </w:r>
          </w:p>
          <w:p w:rsidR="00DB3212" w:rsidRPr="00814EF1" w:rsidRDefault="00DB3212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DB3212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B3212" w:rsidRPr="00687DDC" w:rsidRDefault="00DB3212" w:rsidP="00DB3212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26/27; S. 30/31</w:t>
            </w:r>
          </w:p>
          <w:p w:rsidR="00DB3212" w:rsidRPr="00814EF1" w:rsidRDefault="00DB3212" w:rsidP="00DB321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DB321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DB3212" w:rsidRPr="00687DD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 w:rsidRPr="00687DD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DB3212" w:rsidRPr="00687DD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E1532" w:rsidRPr="00687DDC" w:rsidRDefault="00DB3212" w:rsidP="00DB321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78/79</w:t>
            </w:r>
          </w:p>
          <w:p w:rsidR="00DB3212" w:rsidRDefault="00DB321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B520C3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B520C3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687DDC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</w:p>
          <w:p w:rsidR="00687DDC" w:rsidRDefault="00814EF1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Line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</w:rPr>
              <w:t xml:space="preserve"> 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SB:</w:t>
            </w:r>
            <w:r w:rsidR="00DB3212" w:rsidRPr="00DB321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E1532" w:rsidRPr="00687DDC" w:rsidRDefault="00DB321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7DDC">
              <w:rPr>
                <w:rFonts w:ascii="Arial" w:hAnsi="Arial" w:cs="Arial"/>
                <w:sz w:val="16"/>
                <w:szCs w:val="16"/>
              </w:rPr>
              <w:t>S. 78/79</w:t>
            </w:r>
          </w:p>
          <w:p w:rsidR="00DB3212" w:rsidRDefault="00DB321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0B7CAA" w:rsidRPr="00C71368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6B5946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87DDC" w:rsidRDefault="00814EF1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2A3D23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1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2A3D23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2A3D23" w:rsidRPr="00687DDC" w:rsidRDefault="002A3D23" w:rsidP="002A3D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17; S. 88</w:t>
            </w:r>
          </w:p>
          <w:p w:rsidR="002A3D23" w:rsidRPr="00814EF1" w:rsidRDefault="002A3D23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2A3D23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2A3D23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2A3D23" w:rsidRPr="00687DDC" w:rsidRDefault="002A3D23" w:rsidP="002A3D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30; S. 62/63; S. 78/79</w:t>
            </w:r>
          </w:p>
          <w:p w:rsidR="002A3D23" w:rsidRPr="00814EF1" w:rsidRDefault="002A3D23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2A3D23" w:rsidRPr="002A3D2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2A3D23" w:rsidRPr="002A3D2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2A3D23" w:rsidRPr="00687DDC" w:rsidRDefault="002A3D23" w:rsidP="002A3D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41</w:t>
            </w:r>
          </w:p>
          <w:p w:rsidR="002A3D23" w:rsidRPr="00814EF1" w:rsidRDefault="002A3D23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2A3D23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6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2A3D23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E1532" w:rsidRPr="00687DDC" w:rsidRDefault="002A3D23" w:rsidP="002A3D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35; S. 58</w:t>
            </w:r>
          </w:p>
          <w:p w:rsidR="002A3D23" w:rsidRPr="00814EF1" w:rsidRDefault="002A3D23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814EF1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</w:p>
          <w:p w:rsidR="00687DDC" w:rsidRDefault="00814EF1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2A3D23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1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2A3D23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2A3D23" w:rsidRPr="00687DDC" w:rsidRDefault="002A3D23" w:rsidP="002A3D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17; S. 88</w:t>
            </w:r>
          </w:p>
          <w:p w:rsidR="002A3D23" w:rsidRPr="00814EF1" w:rsidRDefault="002A3D23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2A3D23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2A3D23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2A3D23" w:rsidRPr="00687DDC" w:rsidRDefault="002A3D23" w:rsidP="002A3D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108/109</w:t>
            </w:r>
          </w:p>
          <w:p w:rsidR="002A3D23" w:rsidRPr="00814EF1" w:rsidRDefault="002A3D23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2A3D23" w:rsidRPr="002A3D2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2A3D23" w:rsidRPr="002A3D2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2A3D23" w:rsidRPr="00687DDC" w:rsidRDefault="002A3D23" w:rsidP="002A3D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41; S. 79; S. 99</w:t>
            </w:r>
          </w:p>
          <w:p w:rsidR="002A3D23" w:rsidRDefault="002A3D23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2A3D23" w:rsidRPr="002A3D2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2A3D23" w:rsidRPr="002A3D2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2A3D23" w:rsidRPr="00687DDC" w:rsidRDefault="002A3D23" w:rsidP="002A3D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57</w:t>
            </w:r>
          </w:p>
          <w:p w:rsidR="002A3D23" w:rsidRDefault="002A3D23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2A3D23" w:rsidRPr="002A3D2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2A3D23" w:rsidRPr="002A3D2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2A3D23" w:rsidRPr="00687DDC" w:rsidRDefault="002A3D23" w:rsidP="002A3D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S.17; S. 73</w:t>
            </w:r>
          </w:p>
          <w:p w:rsidR="002A3D23" w:rsidRDefault="002A3D23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2A3D23" w:rsidRPr="002A3D2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6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2A3D23" w:rsidRPr="002A3D2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E1532" w:rsidRPr="00687DDC" w:rsidRDefault="002A3D23" w:rsidP="002A3D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35; S. 58</w:t>
            </w:r>
          </w:p>
          <w:p w:rsidR="002A3D23" w:rsidRDefault="002A3D23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2A3D23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2A3D23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814EF1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  <w:p w:rsidR="00687DDC" w:rsidRDefault="00814EF1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2A3D23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2A3D23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2A3D23" w:rsidRPr="00687DDC" w:rsidRDefault="002A3D23" w:rsidP="002A3D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41; S. 79; S. 99</w:t>
            </w:r>
          </w:p>
          <w:p w:rsidR="002A3D23" w:rsidRPr="00814EF1" w:rsidRDefault="002A3D23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Default="00814EF1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2A3D23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2A3D23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E1532" w:rsidRPr="00687DDC" w:rsidRDefault="002A3D23" w:rsidP="002A3D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C">
              <w:rPr>
                <w:rFonts w:ascii="Arial" w:hAnsi="Arial" w:cs="Arial"/>
                <w:sz w:val="16"/>
                <w:szCs w:val="16"/>
                <w:lang w:val="en-US"/>
              </w:rPr>
              <w:t>S. 73</w:t>
            </w:r>
          </w:p>
          <w:p w:rsidR="002A3D23" w:rsidRPr="00814EF1" w:rsidRDefault="002A3D23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814EF1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</w:p>
          <w:p w:rsidR="00687DDC" w:rsidRPr="006B5946" w:rsidRDefault="00814EF1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2A3D23"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2A3D23"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2A3D23" w:rsidRPr="006B5946" w:rsidRDefault="002A3D23" w:rsidP="002A3D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5946">
              <w:rPr>
                <w:rFonts w:ascii="Arial" w:hAnsi="Arial" w:cs="Arial"/>
                <w:sz w:val="16"/>
                <w:szCs w:val="16"/>
                <w:lang w:val="en-US"/>
              </w:rPr>
              <w:t>S. 80</w:t>
            </w:r>
          </w:p>
          <w:p w:rsidR="002A3D23" w:rsidRPr="006B5946" w:rsidRDefault="002A3D23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Pr="006B5946" w:rsidRDefault="00814EF1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2A3D23"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2A3D23"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2A3D23" w:rsidRPr="006B5946" w:rsidRDefault="002A3D23" w:rsidP="002A3D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5946">
              <w:rPr>
                <w:rFonts w:ascii="Arial" w:hAnsi="Arial" w:cs="Arial"/>
                <w:sz w:val="16"/>
                <w:szCs w:val="16"/>
                <w:lang w:val="en-US"/>
              </w:rPr>
              <w:t>S. 80</w:t>
            </w:r>
          </w:p>
          <w:p w:rsidR="002A3D23" w:rsidRPr="006B5946" w:rsidRDefault="002A3D23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87DDC" w:rsidRPr="006B5946" w:rsidRDefault="00814EF1" w:rsidP="002A3D2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2A3D23"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 AH: </w:t>
            </w:r>
          </w:p>
          <w:p w:rsidR="00DE1532" w:rsidRPr="006B5946" w:rsidRDefault="002A3D23" w:rsidP="002A3D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5946">
              <w:rPr>
                <w:rFonts w:ascii="Arial" w:hAnsi="Arial" w:cs="Arial"/>
                <w:sz w:val="16"/>
                <w:szCs w:val="16"/>
                <w:lang w:val="en-US"/>
              </w:rPr>
              <w:t>S. 84</w:t>
            </w:r>
          </w:p>
          <w:p w:rsidR="002A3D23" w:rsidRPr="006B5946" w:rsidRDefault="002A3D23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6B5946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6B5946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605202" w:rsidRPr="006B5946" w:rsidRDefault="00605202" w:rsidP="008C63D0">
      <w:pPr>
        <w:pStyle w:val="stoffberschrift2"/>
        <w:spacing w:before="0" w:after="0" w:line="312" w:lineRule="auto"/>
        <w:rPr>
          <w:lang w:val="en-US"/>
        </w:rPr>
      </w:pPr>
      <w:r w:rsidRPr="006B5946">
        <w:rPr>
          <w:lang w:val="en-US"/>
        </w:rPr>
        <w:br w:type="page"/>
      </w:r>
    </w:p>
    <w:p w:rsidR="000B7CAA" w:rsidRPr="006B5946" w:rsidRDefault="000B7CAA" w:rsidP="008C63D0">
      <w:pPr>
        <w:pStyle w:val="stoffberschrift2"/>
        <w:spacing w:before="0" w:after="0" w:line="312" w:lineRule="auto"/>
        <w:rPr>
          <w:sz w:val="20"/>
          <w:szCs w:val="20"/>
          <w:lang w:val="en-US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6B5946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381C" w:rsidRDefault="00814EF1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303C2B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1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303C2B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303C2B" w:rsidRPr="00CF381C" w:rsidRDefault="00303C2B" w:rsidP="00303C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81C">
              <w:rPr>
                <w:rFonts w:ascii="Arial" w:hAnsi="Arial" w:cs="Arial"/>
                <w:sz w:val="16"/>
                <w:szCs w:val="16"/>
                <w:lang w:val="en-US"/>
              </w:rPr>
              <w:t>S. 26/27; S. 66/67; S. 124/125</w:t>
            </w:r>
          </w:p>
          <w:p w:rsidR="00303C2B" w:rsidRPr="00814EF1" w:rsidRDefault="00303C2B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381C" w:rsidRDefault="00814EF1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303C2B" w:rsidRPr="00303C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303C2B" w:rsidRPr="00303C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303C2B" w:rsidRPr="00CF381C" w:rsidRDefault="00303C2B" w:rsidP="00303C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81C">
              <w:rPr>
                <w:rFonts w:ascii="Arial" w:hAnsi="Arial" w:cs="Arial"/>
                <w:sz w:val="16"/>
                <w:szCs w:val="16"/>
                <w:lang w:val="en-US"/>
              </w:rPr>
              <w:t>S. 42/43; S. 62/63</w:t>
            </w:r>
          </w:p>
          <w:p w:rsidR="00303C2B" w:rsidRDefault="00303C2B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381C" w:rsidRDefault="00814EF1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303C2B" w:rsidRPr="00303C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303C2B" w:rsidRPr="00303C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303C2B" w:rsidRPr="00CF381C" w:rsidRDefault="00303C2B" w:rsidP="00303C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81C">
              <w:rPr>
                <w:rFonts w:ascii="Arial" w:hAnsi="Arial" w:cs="Arial"/>
                <w:sz w:val="16"/>
                <w:szCs w:val="16"/>
                <w:lang w:val="en-US"/>
              </w:rPr>
              <w:t>S. 26/27; S. 43; S. 46/47</w:t>
            </w:r>
          </w:p>
          <w:p w:rsidR="00303C2B" w:rsidRDefault="00303C2B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381C" w:rsidRDefault="00814EF1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303C2B" w:rsidRPr="00303C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303C2B" w:rsidRPr="00303C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303C2B" w:rsidRPr="00CF381C" w:rsidRDefault="00303C2B" w:rsidP="00303C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81C">
              <w:rPr>
                <w:rFonts w:ascii="Arial" w:hAnsi="Arial" w:cs="Arial"/>
                <w:sz w:val="16"/>
                <w:szCs w:val="16"/>
                <w:lang w:val="en-US"/>
              </w:rPr>
              <w:t>S. 82/83</w:t>
            </w:r>
          </w:p>
          <w:p w:rsidR="00303C2B" w:rsidRDefault="00303C2B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381C" w:rsidRDefault="00814EF1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303C2B" w:rsidRPr="00303C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6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303C2B" w:rsidRPr="00303C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E1532" w:rsidRPr="00CF381C" w:rsidRDefault="00303C2B" w:rsidP="00303C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81C">
              <w:rPr>
                <w:rFonts w:ascii="Arial" w:hAnsi="Arial" w:cs="Arial"/>
                <w:sz w:val="16"/>
                <w:szCs w:val="16"/>
                <w:lang w:val="en-US"/>
              </w:rPr>
              <w:t>S. 26/27</w:t>
            </w:r>
          </w:p>
          <w:p w:rsidR="00303C2B" w:rsidRDefault="00303C2B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303C2B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303C2B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303C2B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303C2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303C2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303C2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303C2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303C2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303C2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303C2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303C2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303C2B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303C2B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814EF1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</w:p>
          <w:p w:rsidR="00CF381C" w:rsidRDefault="00814EF1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303C2B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303C2B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303C2B" w:rsidRPr="00CF381C" w:rsidRDefault="00303C2B" w:rsidP="00303C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81C">
              <w:rPr>
                <w:rFonts w:ascii="Arial" w:hAnsi="Arial" w:cs="Arial"/>
                <w:sz w:val="16"/>
                <w:szCs w:val="16"/>
                <w:lang w:val="en-US"/>
              </w:rPr>
              <w:t>S. S. 26/27; S. 68/69; S. 138</w:t>
            </w:r>
          </w:p>
          <w:p w:rsidR="00303C2B" w:rsidRPr="00814EF1" w:rsidRDefault="00303C2B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381C" w:rsidRDefault="00814EF1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303C2B" w:rsidRPr="00303C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303C2B" w:rsidRPr="00303C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303C2B" w:rsidRPr="00CF381C" w:rsidRDefault="00303C2B" w:rsidP="00303C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81C">
              <w:rPr>
                <w:rFonts w:ascii="Arial" w:hAnsi="Arial" w:cs="Arial"/>
                <w:sz w:val="16"/>
                <w:szCs w:val="16"/>
                <w:lang w:val="en-US"/>
              </w:rPr>
              <w:t>S. 77</w:t>
            </w:r>
          </w:p>
          <w:p w:rsidR="00303C2B" w:rsidRDefault="00303C2B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381C" w:rsidRDefault="00814EF1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303C2B" w:rsidRPr="00303C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303C2B" w:rsidRPr="00303C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E1532" w:rsidRPr="00CF381C" w:rsidRDefault="00303C2B" w:rsidP="00303C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81C">
              <w:rPr>
                <w:rFonts w:ascii="Arial" w:hAnsi="Arial" w:cs="Arial"/>
                <w:sz w:val="16"/>
                <w:szCs w:val="16"/>
                <w:lang w:val="en-US"/>
              </w:rPr>
              <w:t>S. 79</w:t>
            </w:r>
          </w:p>
          <w:p w:rsidR="00303C2B" w:rsidRDefault="00303C2B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A351A7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A351A7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814EF1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  <w:p w:rsidR="00CF381C" w:rsidRDefault="00814EF1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303C2B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303C2B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303C2B" w:rsidRPr="00CF381C" w:rsidRDefault="00303C2B" w:rsidP="00303C2B">
            <w:pPr>
              <w:spacing w:before="4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 w:rsidRPr="00CF381C">
              <w:rPr>
                <w:rFonts w:ascii="Arial" w:hAnsi="Arial" w:cs="Arial"/>
                <w:sz w:val="16"/>
                <w:szCs w:val="16"/>
                <w:lang w:val="en-US"/>
              </w:rPr>
              <w:t>S. 26/27; S. 30/31</w:t>
            </w:r>
          </w:p>
          <w:p w:rsidR="00CF381C" w:rsidRDefault="00CF381C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381C" w:rsidRDefault="00814EF1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303C2B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 AH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  <w:r w:rsidR="00303C2B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303C2B" w:rsidRPr="00CF381C" w:rsidRDefault="00303C2B" w:rsidP="00303C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81C">
              <w:rPr>
                <w:rFonts w:ascii="Arial" w:hAnsi="Arial" w:cs="Arial"/>
                <w:sz w:val="16"/>
                <w:szCs w:val="16"/>
                <w:lang w:val="en-US"/>
              </w:rPr>
              <w:t>S. 18/19</w:t>
            </w:r>
          </w:p>
          <w:p w:rsidR="00CF381C" w:rsidRDefault="00CF381C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381C" w:rsidRDefault="00814EF1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303C2B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303C2B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E1532" w:rsidRPr="00CF381C" w:rsidRDefault="00303C2B" w:rsidP="00303C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81C">
              <w:rPr>
                <w:rFonts w:ascii="Arial" w:hAnsi="Arial" w:cs="Arial"/>
                <w:sz w:val="16"/>
                <w:szCs w:val="16"/>
                <w:lang w:val="en-US"/>
              </w:rPr>
              <w:t>S. 105</w:t>
            </w:r>
          </w:p>
          <w:p w:rsidR="00303C2B" w:rsidRPr="00814EF1" w:rsidRDefault="00303C2B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814EF1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814EF1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</w:p>
          <w:p w:rsidR="00CF381C" w:rsidRDefault="00814EF1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303C2B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303C2B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303C2B" w:rsidRPr="00CF381C" w:rsidRDefault="00303C2B" w:rsidP="00303C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81C">
              <w:rPr>
                <w:rFonts w:ascii="Arial" w:hAnsi="Arial" w:cs="Arial"/>
                <w:sz w:val="16"/>
                <w:szCs w:val="16"/>
                <w:lang w:val="en-US"/>
              </w:rPr>
              <w:t>S. 26/27; S. 30/31</w:t>
            </w:r>
          </w:p>
          <w:p w:rsidR="00CF381C" w:rsidRDefault="00CF381C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381C" w:rsidRDefault="00814EF1" w:rsidP="00303C2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303C2B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303C2B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E1532" w:rsidRPr="00CF381C" w:rsidRDefault="00303C2B" w:rsidP="00303C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81C">
              <w:rPr>
                <w:rFonts w:ascii="Arial" w:hAnsi="Arial" w:cs="Arial"/>
                <w:sz w:val="16"/>
                <w:szCs w:val="16"/>
                <w:lang w:val="en-US"/>
              </w:rPr>
              <w:t>S. 46/47</w:t>
            </w:r>
          </w:p>
          <w:p w:rsidR="00303C2B" w:rsidRPr="00814EF1" w:rsidRDefault="00303C2B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6B5946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6B5946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605202" w:rsidRPr="006B5946" w:rsidRDefault="00605202" w:rsidP="008C63D0">
      <w:pPr>
        <w:pStyle w:val="stoffberschrift2"/>
        <w:spacing w:before="0" w:after="0" w:line="312" w:lineRule="auto"/>
        <w:rPr>
          <w:lang w:val="en-US"/>
        </w:rPr>
      </w:pPr>
      <w:r w:rsidRPr="006B5946">
        <w:rPr>
          <w:lang w:val="en-US"/>
        </w:rPr>
        <w:br w:type="page"/>
      </w:r>
    </w:p>
    <w:p w:rsidR="00AB2E87" w:rsidRPr="006B5946" w:rsidRDefault="00AB2E87" w:rsidP="008C63D0">
      <w:pPr>
        <w:pStyle w:val="stoffberschrift2"/>
        <w:spacing w:before="0" w:after="0" w:line="312" w:lineRule="auto"/>
        <w:rPr>
          <w:sz w:val="20"/>
          <w:szCs w:val="20"/>
          <w:lang w:val="en-US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6B5946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5991" w:rsidRDefault="00814EF1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104F96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104F96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104F96" w:rsidRPr="000E5991" w:rsidRDefault="00104F96" w:rsidP="00104F9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5991">
              <w:rPr>
                <w:rFonts w:ascii="Arial" w:hAnsi="Arial" w:cs="Arial"/>
                <w:sz w:val="16"/>
                <w:szCs w:val="16"/>
                <w:lang w:val="en-US"/>
              </w:rPr>
              <w:t>S. 48/49; S. 88/89; S. 91</w:t>
            </w:r>
          </w:p>
          <w:p w:rsidR="00104F96" w:rsidRPr="00814EF1" w:rsidRDefault="00104F96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0E5991" w:rsidRDefault="00814EF1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104F96" w:rsidRPr="00104F9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104F96" w:rsidRPr="00104F9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104F96" w:rsidRPr="000E5991" w:rsidRDefault="00104F96" w:rsidP="00104F9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5991">
              <w:rPr>
                <w:rFonts w:ascii="Arial" w:hAnsi="Arial" w:cs="Arial"/>
                <w:sz w:val="16"/>
                <w:szCs w:val="16"/>
                <w:lang w:val="en-US"/>
              </w:rPr>
              <w:t>S. 67</w:t>
            </w:r>
          </w:p>
          <w:p w:rsidR="00104F96" w:rsidRDefault="00104F96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0E5991" w:rsidRDefault="00814EF1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104F96" w:rsidRPr="00104F9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104F96" w:rsidRPr="00104F9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E1532" w:rsidRPr="000E5991" w:rsidRDefault="00104F96" w:rsidP="00104F9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5991">
              <w:rPr>
                <w:rFonts w:ascii="Arial" w:hAnsi="Arial" w:cs="Arial"/>
                <w:sz w:val="16"/>
                <w:szCs w:val="16"/>
                <w:lang w:val="en-US"/>
              </w:rPr>
              <w:t>S. 80</w:t>
            </w:r>
          </w:p>
          <w:p w:rsidR="00104F96" w:rsidRDefault="00104F96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DE1532" w:rsidRPr="00460BE2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814EF1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</w:p>
          <w:p w:rsidR="000E5991" w:rsidRDefault="00814EF1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104F96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104F96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104F96" w:rsidRPr="000E5991" w:rsidRDefault="00104F96" w:rsidP="00104F9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5991">
              <w:rPr>
                <w:rFonts w:ascii="Arial" w:hAnsi="Arial" w:cs="Arial"/>
                <w:sz w:val="16"/>
                <w:szCs w:val="16"/>
                <w:lang w:val="en-US"/>
              </w:rPr>
              <w:t>S. 88/89</w:t>
            </w:r>
          </w:p>
          <w:p w:rsidR="00104F96" w:rsidRPr="00814EF1" w:rsidRDefault="00104F96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0E5991" w:rsidRDefault="00814EF1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104F96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104F96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104F96" w:rsidRPr="000E5991" w:rsidRDefault="00104F96" w:rsidP="00104F9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5991">
              <w:rPr>
                <w:rFonts w:ascii="Arial" w:hAnsi="Arial" w:cs="Arial"/>
                <w:sz w:val="16"/>
                <w:szCs w:val="16"/>
                <w:lang w:val="en-US"/>
              </w:rPr>
              <w:t>S. 68/69</w:t>
            </w:r>
          </w:p>
          <w:p w:rsidR="00104F96" w:rsidRPr="00814EF1" w:rsidRDefault="00104F96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0E5991" w:rsidRDefault="00814EF1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104F96" w:rsidRPr="00104F9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 AH: </w:t>
            </w:r>
          </w:p>
          <w:p w:rsidR="00DE1532" w:rsidRPr="000E5991" w:rsidRDefault="00104F96" w:rsidP="00104F9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5991">
              <w:rPr>
                <w:rFonts w:ascii="Arial" w:hAnsi="Arial" w:cs="Arial"/>
                <w:sz w:val="16"/>
                <w:szCs w:val="16"/>
                <w:lang w:val="en-US"/>
              </w:rPr>
              <w:t>S. 65</w:t>
            </w:r>
          </w:p>
          <w:p w:rsidR="00104F96" w:rsidRDefault="00104F96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104F96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104F96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814EF1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  <w:p w:rsidR="000E5991" w:rsidRDefault="00814EF1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104F96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104F96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104F96" w:rsidRPr="000E5991" w:rsidRDefault="00104F96" w:rsidP="00104F9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5991">
              <w:rPr>
                <w:rFonts w:ascii="Arial" w:hAnsi="Arial" w:cs="Arial"/>
                <w:sz w:val="16"/>
                <w:szCs w:val="16"/>
                <w:lang w:val="en-US"/>
              </w:rPr>
              <w:t>S. 78/79</w:t>
            </w:r>
          </w:p>
          <w:p w:rsidR="00104F96" w:rsidRPr="00814EF1" w:rsidRDefault="00104F96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0E5991" w:rsidRDefault="00814EF1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104F96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104F96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104F96" w:rsidRPr="000E5991" w:rsidRDefault="00104F96" w:rsidP="00104F9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5991">
              <w:rPr>
                <w:rFonts w:ascii="Arial" w:hAnsi="Arial" w:cs="Arial"/>
                <w:sz w:val="16"/>
                <w:szCs w:val="16"/>
                <w:lang w:val="en-US"/>
              </w:rPr>
              <w:t>S. 90/91</w:t>
            </w:r>
          </w:p>
          <w:p w:rsidR="00104F96" w:rsidRPr="00814EF1" w:rsidRDefault="00104F96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0E5991" w:rsidRPr="006B5946" w:rsidRDefault="00814EF1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104F96"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5</w:t>
            </w:r>
            <w:r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  <w:r w:rsidR="00104F96" w:rsidRPr="006B5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104F96" w:rsidRPr="006B5946" w:rsidRDefault="00104F96" w:rsidP="00104F9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5946">
              <w:rPr>
                <w:rFonts w:ascii="Arial" w:hAnsi="Arial" w:cs="Arial"/>
                <w:sz w:val="16"/>
                <w:szCs w:val="16"/>
                <w:lang w:val="en-US"/>
              </w:rPr>
              <w:t>S. 73</w:t>
            </w:r>
          </w:p>
          <w:p w:rsidR="00104F96" w:rsidRPr="006B5946" w:rsidRDefault="00104F96" w:rsidP="00104F96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0E5991" w:rsidRDefault="00814EF1" w:rsidP="00104F9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Line</w:t>
            </w:r>
            <w:r w:rsidR="00104F96" w:rsidRPr="00104F96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SB:</w:t>
            </w:r>
            <w:r w:rsidR="00104F96" w:rsidRPr="00104F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E1532" w:rsidRPr="000E5991" w:rsidRDefault="00104F96" w:rsidP="00104F9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991">
              <w:rPr>
                <w:rFonts w:ascii="Arial" w:hAnsi="Arial" w:cs="Arial"/>
                <w:sz w:val="16"/>
                <w:szCs w:val="16"/>
              </w:rPr>
              <w:t xml:space="preserve">S. 102 </w:t>
            </w:r>
          </w:p>
          <w:p w:rsidR="00104F96" w:rsidRDefault="00104F96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0E5991" w:rsidRDefault="00814EF1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Line</w:t>
            </w:r>
            <w:r w:rsidR="00104F96" w:rsidRPr="00104F96"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SB:</w:t>
            </w:r>
            <w:r w:rsidR="00104F96" w:rsidRPr="00104F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04F96" w:rsidRPr="000E5991" w:rsidRDefault="00104F96" w:rsidP="00104F9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991">
              <w:rPr>
                <w:rFonts w:ascii="Arial" w:hAnsi="Arial" w:cs="Arial"/>
                <w:sz w:val="16"/>
                <w:szCs w:val="16"/>
              </w:rPr>
              <w:t xml:space="preserve">S. 87 </w:t>
            </w:r>
          </w:p>
          <w:p w:rsidR="00104F96" w:rsidRDefault="00104F96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5991" w:rsidRDefault="00814EF1" w:rsidP="00104F9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>Red Line</w:t>
            </w:r>
            <w:r w:rsidR="00104F96"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4</w:t>
            </w:r>
            <w:r w:rsidRPr="00814E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SB:</w:t>
            </w:r>
          </w:p>
          <w:p w:rsidR="00F35250" w:rsidRPr="000E5991" w:rsidRDefault="00104F96" w:rsidP="00104F9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5991">
              <w:rPr>
                <w:rFonts w:ascii="Arial" w:hAnsi="Arial" w:cs="Arial"/>
                <w:sz w:val="16"/>
                <w:szCs w:val="16"/>
                <w:lang w:val="en-US"/>
              </w:rPr>
              <w:t>S. 59; S. 80</w:t>
            </w:r>
          </w:p>
          <w:p w:rsidR="00104F96" w:rsidRPr="00814EF1" w:rsidRDefault="00104F96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6B5946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1532" w:rsidRPr="006B5946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605202" w:rsidRPr="006B5946" w:rsidRDefault="00605202" w:rsidP="008C63D0">
      <w:pPr>
        <w:pStyle w:val="stoffberschrift2"/>
        <w:spacing w:before="0" w:after="0" w:line="312" w:lineRule="auto"/>
        <w:rPr>
          <w:lang w:val="en-US"/>
        </w:rPr>
      </w:pPr>
      <w:r w:rsidRPr="006B5946">
        <w:rPr>
          <w:lang w:val="en-US"/>
        </w:rPr>
        <w:br w:type="page"/>
      </w:r>
    </w:p>
    <w:p w:rsidR="001D48E5" w:rsidRPr="006B5946" w:rsidRDefault="001D48E5" w:rsidP="008C63D0">
      <w:pPr>
        <w:pStyle w:val="stoffberschrift2"/>
        <w:spacing w:before="0" w:after="0" w:line="312" w:lineRule="auto"/>
        <w:rPr>
          <w:sz w:val="20"/>
          <w:szCs w:val="20"/>
          <w:lang w:val="en-US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1D48E5" w:rsidRPr="00271163" w:rsidTr="001D48E5">
        <w:tc>
          <w:tcPr>
            <w:tcW w:w="654" w:type="pct"/>
            <w:vMerge w:val="restart"/>
            <w:shd w:val="clear" w:color="auto" w:fill="FAB72D"/>
          </w:tcPr>
          <w:p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6B5946"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:rsidR="001D48E5" w:rsidRPr="001D48E5" w:rsidRDefault="001D48E5" w:rsidP="007A67C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Problemlöse-strategien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:rsidTr="001D48E5">
        <w:tc>
          <w:tcPr>
            <w:tcW w:w="654" w:type="pct"/>
            <w:shd w:val="clear" w:color="auto" w:fill="FDD58C"/>
          </w:tcPr>
          <w:p w:rsidR="00DE1532" w:rsidRPr="001D48E5" w:rsidRDefault="00DE1532" w:rsidP="007A67C7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F17CD6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1D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p w:rsidR="00792FED" w:rsidRPr="00101252" w:rsidRDefault="00792FED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t>AH = Arbeitsheft;  SB = Schülerbuch</w:t>
      </w:r>
    </w:p>
    <w:sectPr w:rsidR="00792FED" w:rsidRPr="00101252" w:rsidSect="003D439C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24" w:rsidRDefault="00CD2724" w:rsidP="002421C0">
      <w:pPr>
        <w:spacing w:after="0" w:line="240" w:lineRule="auto"/>
      </w:pPr>
      <w:r>
        <w:separator/>
      </w:r>
    </w:p>
  </w:endnote>
  <w:endnote w:type="continuationSeparator" w:id="0">
    <w:p w:rsidR="00CD2724" w:rsidRDefault="00CD2724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0A702A42" wp14:editId="0C11D0EA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88578F" wp14:editId="6393C56A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DA2388" w:rsidRPr="00DA2388" w:rsidRDefault="00DA2388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2019</w:t>
    </w:r>
    <w:r w:rsidR="00BC613D">
      <w:rPr>
        <w:rFonts w:ascii="Arial" w:hAnsi="Arial" w:cs="Arial"/>
        <w:sz w:val="14"/>
        <w:szCs w:val="14"/>
      </w:rPr>
      <w:t xml:space="preserve"> | Alle Rechte vorbehalten. </w:t>
    </w:r>
    <w:r w:rsidR="00BC613D" w:rsidRPr="00B21BA1">
      <w:rPr>
        <w:rFonts w:ascii="Arial" w:hAnsi="Arial" w:cs="Arial"/>
        <w:sz w:val="14"/>
        <w:szCs w:val="14"/>
      </w:rPr>
      <w:t>Von dieser Druckvorlage ist die Vervielfältigung</w:t>
    </w:r>
    <w:r w:rsidR="00BC613D">
      <w:rPr>
        <w:rFonts w:ascii="Arial" w:hAnsi="Arial" w:cs="Arial"/>
        <w:sz w:val="14"/>
        <w:szCs w:val="14"/>
      </w:rPr>
      <w:t xml:space="preserve"> </w:t>
    </w:r>
    <w:r w:rsidR="00BC613D" w:rsidRPr="00B21BA1">
      <w:rPr>
        <w:rFonts w:ascii="Arial" w:hAnsi="Arial" w:cs="Arial"/>
        <w:sz w:val="14"/>
        <w:szCs w:val="14"/>
      </w:rPr>
      <w:t xml:space="preserve">für </w:t>
    </w:r>
    <w:r w:rsidR="00BC613D">
      <w:rPr>
        <w:rFonts w:ascii="Arial" w:hAnsi="Arial" w:cs="Arial"/>
        <w:sz w:val="14"/>
        <w:szCs w:val="14"/>
      </w:rPr>
      <w:t xml:space="preserve">den eigenen Unterrichtsgebrauch gestattet. </w:t>
    </w:r>
    <w:r>
      <w:rPr>
        <w:rFonts w:ascii="Arial" w:hAnsi="Arial" w:cs="Arial"/>
        <w:sz w:val="14"/>
        <w:szCs w:val="14"/>
      </w:rPr>
      <w:t xml:space="preserve">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BC613D"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CA256C">
          <w:rPr>
            <w:rFonts w:ascii="Arial" w:hAnsi="Arial" w:cs="Arial"/>
            <w:noProof/>
            <w:sz w:val="14"/>
            <w:szCs w:val="14"/>
          </w:rPr>
          <w:t>7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770D541E" wp14:editId="5560F4B7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98E707" wp14:editId="1BE3A327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DA2388" w:rsidRPr="00BC613D" w:rsidRDefault="00DA2388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2019</w:t>
    </w:r>
    <w:r w:rsidR="00BC613D">
      <w:rPr>
        <w:rFonts w:ascii="Arial" w:hAnsi="Arial" w:cs="Arial"/>
        <w:sz w:val="14"/>
        <w:szCs w:val="14"/>
      </w:rPr>
      <w:t xml:space="preserve">, www.klett.de | 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 w:rsidR="00387752">
      <w:rPr>
        <w:rFonts w:ascii="Arial" w:hAnsi="Arial" w:cs="Arial"/>
        <w:sz w:val="14"/>
        <w:szCs w:val="14"/>
      </w:rPr>
      <w:t xml:space="preserve">           W500913 (01/19)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CA256C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24" w:rsidRDefault="00CD2724" w:rsidP="002421C0">
      <w:pPr>
        <w:spacing w:after="0" w:line="240" w:lineRule="auto"/>
      </w:pPr>
      <w:r>
        <w:separator/>
      </w:r>
    </w:p>
  </w:footnote>
  <w:footnote w:type="continuationSeparator" w:id="0">
    <w:p w:rsidR="00CD2724" w:rsidRDefault="00CD2724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88" w:rsidRDefault="00610FED" w:rsidP="00C8169F">
    <w:pPr>
      <w:pStyle w:val="Kopfzeile"/>
      <w:tabs>
        <w:tab w:val="left" w:pos="12900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28C51FC1" wp14:editId="2D600090">
          <wp:simplePos x="0" y="0"/>
          <wp:positionH relativeFrom="column">
            <wp:posOffset>-30480</wp:posOffset>
          </wp:positionH>
          <wp:positionV relativeFrom="paragraph">
            <wp:posOffset>-107315</wp:posOffset>
          </wp:positionV>
          <wp:extent cx="286385" cy="280670"/>
          <wp:effectExtent l="0" t="0" r="0" b="508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5F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 </w:t>
    </w:r>
    <w:r w:rsidR="00DA2388">
      <w:rPr>
        <w:rFonts w:ascii="Arial" w:hAnsi="Arial" w:cs="Arial"/>
        <w:sz w:val="14"/>
        <w:szCs w:val="14"/>
      </w:rPr>
      <w:t>Abgleich mit</w:t>
    </w:r>
    <w:r w:rsidR="00C8169F">
      <w:rPr>
        <w:rFonts w:ascii="Arial" w:hAnsi="Arial" w:cs="Arial"/>
        <w:sz w:val="14"/>
        <w:szCs w:val="14"/>
      </w:rPr>
      <w:t xml:space="preserve"> dem Medienkompetenzrahmen NRW </w:t>
    </w:r>
    <w:r w:rsidR="00DA2388">
      <w:rPr>
        <w:rFonts w:ascii="Arial" w:hAnsi="Arial" w:cs="Arial"/>
        <w:sz w:val="14"/>
        <w:szCs w:val="14"/>
      </w:rPr>
      <w:tab/>
    </w:r>
    <w:r w:rsidR="00DA2388">
      <w:rPr>
        <w:rFonts w:ascii="Arial" w:hAnsi="Arial" w:cs="Arial"/>
        <w:sz w:val="14"/>
        <w:szCs w:val="14"/>
      </w:rPr>
      <w:tab/>
      <w:t xml:space="preserve">                                </w:t>
    </w:r>
    <w:r w:rsidR="00DA2388">
      <w:rPr>
        <w:rFonts w:ascii="Arial" w:hAnsi="Arial" w:cs="Arial"/>
        <w:sz w:val="14"/>
        <w:szCs w:val="14"/>
      </w:rPr>
      <w:tab/>
      <w:t xml:space="preserve">   </w:t>
    </w:r>
    <w:r w:rsidR="00DA2388">
      <w:rPr>
        <w:rFonts w:ascii="Arial" w:hAnsi="Arial" w:cs="Arial"/>
        <w:sz w:val="14"/>
        <w:szCs w:val="14"/>
      </w:rPr>
      <w:tab/>
    </w:r>
    <w:proofErr w:type="spellStart"/>
    <w:r w:rsidR="00F054B8">
      <w:rPr>
        <w:rFonts w:ascii="Arial" w:hAnsi="Arial" w:cs="Arial"/>
        <w:sz w:val="14"/>
        <w:szCs w:val="14"/>
      </w:rPr>
      <w:t>Red</w:t>
    </w:r>
    <w:proofErr w:type="spellEnd"/>
    <w:r w:rsidR="00B520C3">
      <w:rPr>
        <w:rFonts w:ascii="Arial" w:hAnsi="Arial" w:cs="Arial"/>
        <w:sz w:val="14"/>
        <w:szCs w:val="14"/>
      </w:rPr>
      <w:t xml:space="preserve"> Line</w:t>
    </w:r>
  </w:p>
  <w:p w:rsidR="00DA2388" w:rsidRPr="003D439C" w:rsidRDefault="00DA2388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09" w:rsidRDefault="003D4F09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06"/>
    <w:rsid w:val="00022F7F"/>
    <w:rsid w:val="0003420C"/>
    <w:rsid w:val="00045E18"/>
    <w:rsid w:val="0004686F"/>
    <w:rsid w:val="000608B5"/>
    <w:rsid w:val="000A7DF8"/>
    <w:rsid w:val="000B7CAA"/>
    <w:rsid w:val="000D5CBD"/>
    <w:rsid w:val="000E3CC1"/>
    <w:rsid w:val="000E5991"/>
    <w:rsid w:val="00101252"/>
    <w:rsid w:val="00101843"/>
    <w:rsid w:val="00104F96"/>
    <w:rsid w:val="00105E67"/>
    <w:rsid w:val="001116FC"/>
    <w:rsid w:val="00122305"/>
    <w:rsid w:val="00191EF6"/>
    <w:rsid w:val="00193E07"/>
    <w:rsid w:val="001973AC"/>
    <w:rsid w:val="001C17D4"/>
    <w:rsid w:val="001C4CFE"/>
    <w:rsid w:val="001C62ED"/>
    <w:rsid w:val="001D22D5"/>
    <w:rsid w:val="001D48E5"/>
    <w:rsid w:val="001E16D4"/>
    <w:rsid w:val="00220BCD"/>
    <w:rsid w:val="00235457"/>
    <w:rsid w:val="00236568"/>
    <w:rsid w:val="00240F64"/>
    <w:rsid w:val="002421C0"/>
    <w:rsid w:val="00252961"/>
    <w:rsid w:val="00255412"/>
    <w:rsid w:val="002753BD"/>
    <w:rsid w:val="0027790D"/>
    <w:rsid w:val="00284727"/>
    <w:rsid w:val="00287E2F"/>
    <w:rsid w:val="002A2EF9"/>
    <w:rsid w:val="002A3D23"/>
    <w:rsid w:val="002A469E"/>
    <w:rsid w:val="002A5A7C"/>
    <w:rsid w:val="002A5E49"/>
    <w:rsid w:val="002B4179"/>
    <w:rsid w:val="002C0330"/>
    <w:rsid w:val="002C07C3"/>
    <w:rsid w:val="002C2B47"/>
    <w:rsid w:val="00303C2B"/>
    <w:rsid w:val="0031574A"/>
    <w:rsid w:val="00317988"/>
    <w:rsid w:val="00331148"/>
    <w:rsid w:val="003477FF"/>
    <w:rsid w:val="00380181"/>
    <w:rsid w:val="00380B39"/>
    <w:rsid w:val="00385A98"/>
    <w:rsid w:val="00387752"/>
    <w:rsid w:val="003B34B8"/>
    <w:rsid w:val="003B6B2B"/>
    <w:rsid w:val="003C37B1"/>
    <w:rsid w:val="003C421D"/>
    <w:rsid w:val="003D439C"/>
    <w:rsid w:val="003D4F09"/>
    <w:rsid w:val="003E470F"/>
    <w:rsid w:val="00401CBF"/>
    <w:rsid w:val="00427090"/>
    <w:rsid w:val="00433F83"/>
    <w:rsid w:val="00442592"/>
    <w:rsid w:val="0045420C"/>
    <w:rsid w:val="00455726"/>
    <w:rsid w:val="00460BE2"/>
    <w:rsid w:val="00476C64"/>
    <w:rsid w:val="004C13CC"/>
    <w:rsid w:val="004C7F2C"/>
    <w:rsid w:val="004D0FDE"/>
    <w:rsid w:val="004F7230"/>
    <w:rsid w:val="00507005"/>
    <w:rsid w:val="005079D6"/>
    <w:rsid w:val="00510EB1"/>
    <w:rsid w:val="005115FA"/>
    <w:rsid w:val="00515C31"/>
    <w:rsid w:val="00532122"/>
    <w:rsid w:val="0053615B"/>
    <w:rsid w:val="005441D2"/>
    <w:rsid w:val="0055061C"/>
    <w:rsid w:val="00555873"/>
    <w:rsid w:val="005732C4"/>
    <w:rsid w:val="00586A14"/>
    <w:rsid w:val="005A1199"/>
    <w:rsid w:val="005B4D9C"/>
    <w:rsid w:val="005B73C1"/>
    <w:rsid w:val="005D3CF2"/>
    <w:rsid w:val="005D6247"/>
    <w:rsid w:val="005D673C"/>
    <w:rsid w:val="005E5FCD"/>
    <w:rsid w:val="00601124"/>
    <w:rsid w:val="00605202"/>
    <w:rsid w:val="00610FED"/>
    <w:rsid w:val="00613321"/>
    <w:rsid w:val="00656F8C"/>
    <w:rsid w:val="00680B42"/>
    <w:rsid w:val="00687DDC"/>
    <w:rsid w:val="00696E14"/>
    <w:rsid w:val="006A5DDA"/>
    <w:rsid w:val="006A6EB0"/>
    <w:rsid w:val="006B16A0"/>
    <w:rsid w:val="006B5946"/>
    <w:rsid w:val="006C37DD"/>
    <w:rsid w:val="006C5953"/>
    <w:rsid w:val="006E04A4"/>
    <w:rsid w:val="006E70AE"/>
    <w:rsid w:val="00717FEB"/>
    <w:rsid w:val="0073029A"/>
    <w:rsid w:val="007864FC"/>
    <w:rsid w:val="00792FED"/>
    <w:rsid w:val="007B550F"/>
    <w:rsid w:val="007C452F"/>
    <w:rsid w:val="007C6E2D"/>
    <w:rsid w:val="007D1F9F"/>
    <w:rsid w:val="007D2092"/>
    <w:rsid w:val="007E0339"/>
    <w:rsid w:val="007E62AF"/>
    <w:rsid w:val="00801E0A"/>
    <w:rsid w:val="00810136"/>
    <w:rsid w:val="00814EF1"/>
    <w:rsid w:val="00846C78"/>
    <w:rsid w:val="008913F6"/>
    <w:rsid w:val="008C63D0"/>
    <w:rsid w:val="008D575B"/>
    <w:rsid w:val="008F311A"/>
    <w:rsid w:val="0091701C"/>
    <w:rsid w:val="0094463C"/>
    <w:rsid w:val="0095425C"/>
    <w:rsid w:val="00992D42"/>
    <w:rsid w:val="00997E53"/>
    <w:rsid w:val="009B7E07"/>
    <w:rsid w:val="00A06D95"/>
    <w:rsid w:val="00A226F5"/>
    <w:rsid w:val="00A351A7"/>
    <w:rsid w:val="00A37A54"/>
    <w:rsid w:val="00A40157"/>
    <w:rsid w:val="00A451FE"/>
    <w:rsid w:val="00A479DD"/>
    <w:rsid w:val="00A6112A"/>
    <w:rsid w:val="00A63A27"/>
    <w:rsid w:val="00A87E5E"/>
    <w:rsid w:val="00A92FFC"/>
    <w:rsid w:val="00A961CC"/>
    <w:rsid w:val="00AB160C"/>
    <w:rsid w:val="00AB2E87"/>
    <w:rsid w:val="00AB34BE"/>
    <w:rsid w:val="00AD3BFA"/>
    <w:rsid w:val="00AD3FA9"/>
    <w:rsid w:val="00AE6331"/>
    <w:rsid w:val="00B203DD"/>
    <w:rsid w:val="00B209C9"/>
    <w:rsid w:val="00B26806"/>
    <w:rsid w:val="00B4140E"/>
    <w:rsid w:val="00B43AE2"/>
    <w:rsid w:val="00B520C3"/>
    <w:rsid w:val="00B53ED4"/>
    <w:rsid w:val="00B753A4"/>
    <w:rsid w:val="00B7772A"/>
    <w:rsid w:val="00B87035"/>
    <w:rsid w:val="00BB0D3E"/>
    <w:rsid w:val="00BC613D"/>
    <w:rsid w:val="00BD2449"/>
    <w:rsid w:val="00C07151"/>
    <w:rsid w:val="00C52253"/>
    <w:rsid w:val="00C53775"/>
    <w:rsid w:val="00C55480"/>
    <w:rsid w:val="00C8169F"/>
    <w:rsid w:val="00CA239D"/>
    <w:rsid w:val="00CA256C"/>
    <w:rsid w:val="00CD2724"/>
    <w:rsid w:val="00CD446F"/>
    <w:rsid w:val="00CE7072"/>
    <w:rsid w:val="00CF00AE"/>
    <w:rsid w:val="00CF0F5B"/>
    <w:rsid w:val="00CF185A"/>
    <w:rsid w:val="00CF381C"/>
    <w:rsid w:val="00CF7ECB"/>
    <w:rsid w:val="00D020E3"/>
    <w:rsid w:val="00D16579"/>
    <w:rsid w:val="00D22443"/>
    <w:rsid w:val="00D2719B"/>
    <w:rsid w:val="00D33FB9"/>
    <w:rsid w:val="00D620C3"/>
    <w:rsid w:val="00D63BC9"/>
    <w:rsid w:val="00D73656"/>
    <w:rsid w:val="00D832CC"/>
    <w:rsid w:val="00D94DE8"/>
    <w:rsid w:val="00DA0738"/>
    <w:rsid w:val="00DA2388"/>
    <w:rsid w:val="00DB08FD"/>
    <w:rsid w:val="00DB3212"/>
    <w:rsid w:val="00DB75FB"/>
    <w:rsid w:val="00DE1532"/>
    <w:rsid w:val="00DE3391"/>
    <w:rsid w:val="00DF1BCD"/>
    <w:rsid w:val="00E1501A"/>
    <w:rsid w:val="00E25B4B"/>
    <w:rsid w:val="00E3277E"/>
    <w:rsid w:val="00E330A8"/>
    <w:rsid w:val="00E34AE9"/>
    <w:rsid w:val="00E35D83"/>
    <w:rsid w:val="00E419A6"/>
    <w:rsid w:val="00E828BD"/>
    <w:rsid w:val="00E941B7"/>
    <w:rsid w:val="00ED121C"/>
    <w:rsid w:val="00ED3401"/>
    <w:rsid w:val="00EE3B46"/>
    <w:rsid w:val="00EF09A7"/>
    <w:rsid w:val="00EF6FFB"/>
    <w:rsid w:val="00F054B8"/>
    <w:rsid w:val="00F073F8"/>
    <w:rsid w:val="00F17CD6"/>
    <w:rsid w:val="00F210AE"/>
    <w:rsid w:val="00F22772"/>
    <w:rsid w:val="00F27C2B"/>
    <w:rsid w:val="00F35250"/>
    <w:rsid w:val="00F36FE4"/>
    <w:rsid w:val="00F51850"/>
    <w:rsid w:val="00F53779"/>
    <w:rsid w:val="00F548CD"/>
    <w:rsid w:val="00F77765"/>
    <w:rsid w:val="00F913A9"/>
    <w:rsid w:val="00F92150"/>
    <w:rsid w:val="00F947CF"/>
    <w:rsid w:val="00FC1158"/>
    <w:rsid w:val="00FC22EA"/>
    <w:rsid w:val="00FC6F31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1314-EFC6-44EA-B7E9-CB88D182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910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Stroppe, Carolin</dc:creator>
  <cp:lastModifiedBy>Tritschler, Mareike</cp:lastModifiedBy>
  <cp:revision>29</cp:revision>
  <cp:lastPrinted>2019-01-04T12:09:00Z</cp:lastPrinted>
  <dcterms:created xsi:type="dcterms:W3CDTF">2018-12-10T15:26:00Z</dcterms:created>
  <dcterms:modified xsi:type="dcterms:W3CDTF">2019-01-04T13:10:00Z</dcterms:modified>
</cp:coreProperties>
</file>