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837131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BB52DB" w:rsidRPr="00721471" w:rsidRDefault="00BB52DB" w:rsidP="00BB52DB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837131" w:rsidRPr="00433FDB" w:rsidRDefault="00837131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837131" w:rsidRPr="00DA6EFD" w:rsidRDefault="003349BB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BB52DB">
              <w:rPr>
                <w:rStyle w:val="ekvfett"/>
              </w:rPr>
              <w:t>AB</w:t>
            </w:r>
            <w:r w:rsidR="00BB52DB" w:rsidRPr="00DA6EFD">
              <w:rPr>
                <w:rStyle w:val="ekvfett"/>
              </w:rPr>
              <w:t xml:space="preserve"> </w:t>
            </w:r>
            <w:r w:rsidR="00BB52DB">
              <w:rPr>
                <w:rStyle w:val="ekvfett"/>
              </w:rPr>
              <w:t>7/8-0</w:t>
            </w:r>
            <w:r w:rsidR="00BB52DB">
              <w:rPr>
                <w:rStyle w:val="ekvfett"/>
              </w:rPr>
              <w:t>8</w:t>
            </w:r>
            <w:bookmarkStart w:id="0" w:name="_GoBack"/>
            <w:bookmarkEnd w:id="0"/>
          </w:p>
        </w:tc>
      </w:tr>
    </w:tbl>
    <w:p w:rsidR="00837131" w:rsidRPr="00264DD5" w:rsidRDefault="00837131" w:rsidP="00837131"/>
    <w:p w:rsidR="00837131" w:rsidRPr="00C97ECB" w:rsidRDefault="00837131" w:rsidP="00837131">
      <w:pPr>
        <w:pStyle w:val="ekvue2arial"/>
      </w:pPr>
      <w:r>
        <w:t>G</w:t>
      </w:r>
      <w:r w:rsidRPr="00C97ECB">
        <w:t xml:space="preserve">roß- und Kleinschreibung – Merkschreibungen </w:t>
      </w:r>
      <w:r>
        <w:t>(</w:t>
      </w:r>
      <w:r w:rsidRPr="00C97ECB">
        <w:t>Lösungen</w:t>
      </w:r>
      <w:r>
        <w:t>)</w:t>
      </w:r>
    </w:p>
    <w:p w:rsidR="00837131" w:rsidRPr="00C97ECB" w:rsidRDefault="00837131" w:rsidP="00837131">
      <w:pPr>
        <w:rPr>
          <w:rFonts w:eastAsia="Univers-Light" w:cs="Arial"/>
        </w:rPr>
      </w:pPr>
    </w:p>
    <w:p w:rsidR="00837131" w:rsidRPr="00C97ECB" w:rsidRDefault="00837131" w:rsidP="00837131">
      <w:pPr>
        <w:pStyle w:val="ekvaufzhlung"/>
        <w:rPr>
          <w:iCs/>
        </w:rPr>
      </w:pPr>
      <w:r w:rsidRPr="007856FD">
        <w:rPr>
          <w:rStyle w:val="ekvnummerierung"/>
        </w:rPr>
        <w:t>1.</w:t>
      </w:r>
      <w:r w:rsidRPr="007856FD">
        <w:rPr>
          <w:rStyle w:val="ekvnummerierung"/>
        </w:rPr>
        <w:tab/>
      </w:r>
    </w:p>
    <w:p w:rsidR="00837131" w:rsidRPr="00B60072" w:rsidRDefault="00837131" w:rsidP="00837131">
      <w:pPr>
        <w:pStyle w:val="ekvaufzhlung"/>
        <w:rPr>
          <w:color w:val="000000"/>
        </w:rPr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B60072">
        <w:rPr>
          <w:color w:val="000000"/>
        </w:rPr>
        <w:t xml:space="preserve">Sie nahmen an der Veranstaltung </w:t>
      </w:r>
      <w:r w:rsidRPr="003203A9">
        <w:rPr>
          <w:rStyle w:val="ekvlsung"/>
          <w:rFonts w:ascii="Arial" w:hAnsi="Arial" w:cs="Arial"/>
          <w:sz w:val="19"/>
          <w:szCs w:val="19"/>
        </w:rPr>
        <w:t>t</w:t>
      </w:r>
      <w:r w:rsidRPr="00B60072">
        <w:rPr>
          <w:color w:val="000000"/>
        </w:rPr>
        <w:t xml:space="preserve">eil. − Sie wollte </w:t>
      </w:r>
      <w:r w:rsidRPr="003203A9">
        <w:rPr>
          <w:rStyle w:val="ekvlsung"/>
          <w:rFonts w:ascii="Arial" w:hAnsi="Arial" w:cs="Arial"/>
          <w:sz w:val="19"/>
          <w:szCs w:val="19"/>
        </w:rPr>
        <w:t>T</w:t>
      </w:r>
      <w:r w:rsidRPr="00B60072">
        <w:rPr>
          <w:color w:val="000000"/>
        </w:rPr>
        <w:t>eil der Gruppe sein.</w:t>
      </w:r>
    </w:p>
    <w:p w:rsidR="00837131" w:rsidRPr="00B60072" w:rsidRDefault="00837131" w:rsidP="00837131">
      <w:pPr>
        <w:pStyle w:val="ekvaufzhlung"/>
        <w:rPr>
          <w:color w:val="000000"/>
        </w:rPr>
      </w:pPr>
      <w:r w:rsidRPr="00EA6E0B">
        <w:rPr>
          <w:rStyle w:val="ekvfett"/>
        </w:rPr>
        <w:t>b)</w:t>
      </w:r>
      <w:r>
        <w:rPr>
          <w:rStyle w:val="ekvfett"/>
        </w:rPr>
        <w:tab/>
      </w:r>
      <w:r w:rsidRPr="00B60072">
        <w:rPr>
          <w:color w:val="000000"/>
        </w:rPr>
        <w:t xml:space="preserve">Er gab das Geheimnis auch unter der Folter nicht </w:t>
      </w:r>
      <w:r w:rsidRPr="003203A9">
        <w:rPr>
          <w:rStyle w:val="ekvlsung"/>
          <w:rFonts w:ascii="Arial" w:hAnsi="Arial" w:cs="Arial"/>
          <w:sz w:val="19"/>
          <w:szCs w:val="19"/>
        </w:rPr>
        <w:t>p</w:t>
      </w:r>
      <w:r w:rsidRPr="00B60072">
        <w:rPr>
          <w:color w:val="000000"/>
        </w:rPr>
        <w:t xml:space="preserve">reis. − Den </w:t>
      </w:r>
      <w:r w:rsidRPr="003203A9">
        <w:rPr>
          <w:rStyle w:val="ekvlsung"/>
          <w:rFonts w:ascii="Arial" w:hAnsi="Arial" w:cs="Arial"/>
          <w:sz w:val="19"/>
          <w:szCs w:val="19"/>
        </w:rPr>
        <w:t>P</w:t>
      </w:r>
      <w:r w:rsidRPr="00B60072">
        <w:rPr>
          <w:color w:val="000000"/>
        </w:rPr>
        <w:t>reis dieser Dienstleistung konnte er im</w:t>
      </w:r>
      <w:r>
        <w:rPr>
          <w:color w:val="000000"/>
        </w:rPr>
        <w:t> </w:t>
      </w:r>
      <w:r w:rsidRPr="00B60072">
        <w:rPr>
          <w:color w:val="000000"/>
        </w:rPr>
        <w:t>Voraus nicht exakt angeben.</w:t>
      </w:r>
    </w:p>
    <w:p w:rsidR="00837131" w:rsidRPr="00B60072" w:rsidRDefault="00837131" w:rsidP="00837131">
      <w:pPr>
        <w:pStyle w:val="ekvaufzhlung"/>
        <w:rPr>
          <w:color w:val="000000"/>
        </w:rPr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Pr="00B60072">
        <w:rPr>
          <w:color w:val="000000"/>
        </w:rPr>
        <w:t xml:space="preserve">Als Neuling hatte er einen schweren </w:t>
      </w:r>
      <w:r w:rsidRPr="003203A9">
        <w:rPr>
          <w:rStyle w:val="ekvlsung"/>
          <w:rFonts w:ascii="Arial" w:hAnsi="Arial" w:cs="Arial"/>
          <w:sz w:val="19"/>
          <w:szCs w:val="19"/>
        </w:rPr>
        <w:t>S</w:t>
      </w:r>
      <w:r w:rsidRPr="00B60072">
        <w:rPr>
          <w:color w:val="000000"/>
        </w:rPr>
        <w:t xml:space="preserve">tand. − Er hielt dem Druck nicht </w:t>
      </w:r>
      <w:r w:rsidRPr="003203A9">
        <w:rPr>
          <w:rStyle w:val="ekvlsung"/>
          <w:rFonts w:ascii="Arial" w:hAnsi="Arial" w:cs="Arial"/>
          <w:sz w:val="19"/>
          <w:szCs w:val="19"/>
        </w:rPr>
        <w:t>s</w:t>
      </w:r>
      <w:r w:rsidRPr="00B60072">
        <w:rPr>
          <w:color w:val="000000"/>
        </w:rPr>
        <w:t>tand.</w:t>
      </w:r>
    </w:p>
    <w:p w:rsidR="00837131" w:rsidRPr="00B60072" w:rsidRDefault="00837131" w:rsidP="00837131">
      <w:pPr>
        <w:pStyle w:val="ekvaufzhlung"/>
        <w:rPr>
          <w:color w:val="000000"/>
        </w:rPr>
      </w:pPr>
      <w:r w:rsidRPr="00EA6E0B">
        <w:rPr>
          <w:rStyle w:val="ekvfett"/>
        </w:rPr>
        <w:t>d)</w:t>
      </w:r>
      <w:r>
        <w:rPr>
          <w:rStyle w:val="ekvfett"/>
        </w:rPr>
        <w:tab/>
      </w:r>
      <w:r w:rsidRPr="00B60072">
        <w:rPr>
          <w:color w:val="000000"/>
        </w:rPr>
        <w:t xml:space="preserve">Das </w:t>
      </w:r>
      <w:r w:rsidRPr="003203A9">
        <w:rPr>
          <w:rStyle w:val="ekvlsung"/>
          <w:rFonts w:ascii="Arial" w:hAnsi="Arial" w:cs="Arial"/>
          <w:sz w:val="19"/>
          <w:szCs w:val="19"/>
        </w:rPr>
        <w:t>L</w:t>
      </w:r>
      <w:r w:rsidRPr="00B60072">
        <w:rPr>
          <w:color w:val="000000"/>
        </w:rPr>
        <w:t xml:space="preserve">eid der Menschen ging ihm zu Herzen. − Das alles tat ihm wirklich </w:t>
      </w:r>
      <w:r w:rsidRPr="003203A9">
        <w:rPr>
          <w:rStyle w:val="ekvlsung"/>
          <w:rFonts w:ascii="Arial" w:hAnsi="Arial" w:cs="Arial"/>
          <w:sz w:val="19"/>
          <w:szCs w:val="19"/>
        </w:rPr>
        <w:t>l</w:t>
      </w:r>
      <w:r w:rsidRPr="00B60072">
        <w:rPr>
          <w:color w:val="000000"/>
        </w:rPr>
        <w:t>eid.</w:t>
      </w:r>
    </w:p>
    <w:p w:rsidR="00837131" w:rsidRPr="00B60072" w:rsidRDefault="00837131" w:rsidP="00837131">
      <w:pPr>
        <w:pStyle w:val="ekvaufzhlung"/>
        <w:rPr>
          <w:color w:val="000000"/>
        </w:rPr>
      </w:pPr>
      <w:r w:rsidRPr="00EA6E0B">
        <w:rPr>
          <w:rStyle w:val="ekvfett"/>
        </w:rPr>
        <w:t>e)</w:t>
      </w:r>
      <w:r>
        <w:rPr>
          <w:rStyle w:val="ekvfett"/>
        </w:rPr>
        <w:tab/>
      </w:r>
      <w:r w:rsidRPr="00B60072">
        <w:rPr>
          <w:color w:val="000000"/>
        </w:rPr>
        <w:t xml:space="preserve">Er wollte seine Eltern in keinem </w:t>
      </w:r>
      <w:r w:rsidRPr="003203A9">
        <w:rPr>
          <w:rStyle w:val="ekvlsung"/>
          <w:rFonts w:ascii="Arial" w:hAnsi="Arial" w:cs="Arial"/>
          <w:sz w:val="19"/>
          <w:szCs w:val="19"/>
        </w:rPr>
        <w:t>H</w:t>
      </w:r>
      <w:r w:rsidRPr="00B60072">
        <w:rPr>
          <w:color w:val="000000"/>
        </w:rPr>
        <w:t xml:space="preserve">eim unterbringen. − Nach der Zirkusvorstellung gingen sie </w:t>
      </w:r>
      <w:r w:rsidRPr="003203A9">
        <w:rPr>
          <w:rStyle w:val="ekvlsung"/>
          <w:rFonts w:ascii="Arial" w:hAnsi="Arial" w:cs="Arial"/>
          <w:sz w:val="19"/>
          <w:szCs w:val="19"/>
        </w:rPr>
        <w:t>h</w:t>
      </w:r>
      <w:r w:rsidRPr="00B60072">
        <w:rPr>
          <w:color w:val="000000"/>
        </w:rPr>
        <w:t>eim.</w:t>
      </w:r>
    </w:p>
    <w:p w:rsidR="00837131" w:rsidRPr="00B60072" w:rsidRDefault="00837131" w:rsidP="00837131">
      <w:pPr>
        <w:pStyle w:val="ekvaufzhlung"/>
        <w:rPr>
          <w:color w:val="000000"/>
        </w:rPr>
      </w:pPr>
    </w:p>
    <w:p w:rsidR="00837131" w:rsidRDefault="00837131" w:rsidP="00837131">
      <w:pPr>
        <w:pStyle w:val="ekvaufzhlung"/>
        <w:rPr>
          <w:rStyle w:val="ekvnummerierung"/>
        </w:rPr>
      </w:pPr>
      <w:r w:rsidRPr="007856FD">
        <w:rPr>
          <w:rStyle w:val="ekvnummerierung"/>
        </w:rPr>
        <w:t>2.</w:t>
      </w:r>
      <w:r w:rsidRPr="007856FD">
        <w:rPr>
          <w:rStyle w:val="ekvnummerierung"/>
        </w:rPr>
        <w:tab/>
      </w:r>
    </w:p>
    <w:p w:rsidR="00837131" w:rsidRPr="00B60072" w:rsidRDefault="00837131" w:rsidP="00837131">
      <w:pPr>
        <w:pStyle w:val="ekvgrundtexthalbe"/>
      </w:pPr>
    </w:p>
    <w:tbl>
      <w:tblPr>
        <w:tblW w:w="0" w:type="auto"/>
        <w:tblInd w:w="85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247"/>
        <w:gridCol w:w="3288"/>
        <w:gridCol w:w="3288"/>
        <w:gridCol w:w="1531"/>
      </w:tblGrid>
      <w:tr w:rsidR="00837131" w:rsidRPr="00B60072" w:rsidTr="002D4D3B">
        <w:tc>
          <w:tcPr>
            <w:tcW w:w="1247" w:type="dxa"/>
            <w:shd w:val="clear" w:color="auto" w:fill="auto"/>
          </w:tcPr>
          <w:p w:rsidR="00837131" w:rsidRPr="00741BB0" w:rsidRDefault="00837131" w:rsidP="002D4D3B">
            <w:pPr>
              <w:ind w:left="227"/>
            </w:pPr>
            <w:r w:rsidRPr="00741BB0">
              <w:t>preis</w:t>
            </w:r>
          </w:p>
          <w:p w:rsidR="00837131" w:rsidRPr="00B60072" w:rsidRDefault="00837131" w:rsidP="002D4D3B">
            <w:pPr>
              <w:ind w:left="227"/>
            </w:pPr>
            <w:r w:rsidRPr="00B60072">
              <w:t>heim</w:t>
            </w:r>
          </w:p>
          <w:p w:rsidR="00837131" w:rsidRPr="00B60072" w:rsidRDefault="00837131" w:rsidP="002D4D3B">
            <w:pPr>
              <w:ind w:left="227"/>
            </w:pPr>
            <w:r w:rsidRPr="00B60072">
              <w:t>irre</w:t>
            </w:r>
          </w:p>
          <w:p w:rsidR="00837131" w:rsidRPr="00B60072" w:rsidRDefault="00837131" w:rsidP="002D4D3B">
            <w:pPr>
              <w:ind w:left="227"/>
            </w:pPr>
            <w:r w:rsidRPr="00B60072">
              <w:t>kund</w:t>
            </w:r>
          </w:p>
          <w:p w:rsidR="00837131" w:rsidRPr="00B60072" w:rsidRDefault="00837131" w:rsidP="002D4D3B">
            <w:pPr>
              <w:ind w:left="227"/>
            </w:pPr>
            <w:r w:rsidRPr="00B60072">
              <w:t>fehl</w:t>
            </w:r>
          </w:p>
          <w:p w:rsidR="00837131" w:rsidRPr="00B60072" w:rsidRDefault="00837131" w:rsidP="002D4D3B">
            <w:pPr>
              <w:ind w:left="227"/>
            </w:pPr>
            <w:r w:rsidRPr="00B60072">
              <w:t>wahr</w:t>
            </w:r>
          </w:p>
          <w:p w:rsidR="00837131" w:rsidRPr="00B60072" w:rsidRDefault="00837131" w:rsidP="002D4D3B">
            <w:pPr>
              <w:ind w:left="227"/>
            </w:pPr>
            <w:r w:rsidRPr="00B60072">
              <w:t>weis</w:t>
            </w:r>
          </w:p>
          <w:p w:rsidR="00837131" w:rsidRPr="00B60072" w:rsidRDefault="00837131" w:rsidP="002D4D3B">
            <w:pPr>
              <w:ind w:left="227"/>
            </w:pPr>
            <w:r w:rsidRPr="00B60072">
              <w:t>wett</w:t>
            </w:r>
          </w:p>
        </w:tc>
        <w:tc>
          <w:tcPr>
            <w:tcW w:w="3288" w:type="dxa"/>
            <w:tcBorders>
              <w:right w:val="nil"/>
            </w:tcBorders>
            <w:shd w:val="clear" w:color="auto" w:fill="auto"/>
          </w:tcPr>
          <w:p w:rsidR="00837131" w:rsidRDefault="00837131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063"/>
              </w:tabs>
              <w:spacing w:before="80"/>
              <w:rPr>
                <w:rStyle w:val="ekvhandschrift"/>
                <w:u w:val="single"/>
              </w:rPr>
            </w:pPr>
            <w:r w:rsidRPr="00F668D0">
              <w:rPr>
                <w:u w:val="single"/>
              </w:rPr>
              <w:t xml:space="preserve">preisgeben </w:t>
            </w:r>
            <w:r w:rsidRPr="00F668D0">
              <w:rPr>
                <w:rStyle w:val="ekvhandschrift"/>
                <w:u w:val="single"/>
              </w:rPr>
              <w:tab/>
            </w:r>
          </w:p>
          <w:p w:rsidR="00837131" w:rsidRDefault="00837131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063"/>
              </w:tabs>
              <w:rPr>
                <w:rStyle w:val="ekvhandschrift"/>
                <w:u w:val="single"/>
              </w:rPr>
            </w:pPr>
            <w:r>
              <w:rPr>
                <w:rStyle w:val="ekvhandschrift"/>
                <w:u w:val="single"/>
              </w:rPr>
              <w:t>heimgehen</w:t>
            </w:r>
            <w:r w:rsidRPr="00F668D0">
              <w:rPr>
                <w:rStyle w:val="ekvhandschrift"/>
                <w:u w:val="single"/>
              </w:rPr>
              <w:tab/>
            </w:r>
          </w:p>
          <w:p w:rsidR="00837131" w:rsidRDefault="00837131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063"/>
              </w:tabs>
              <w:rPr>
                <w:rStyle w:val="ekvhandschrift"/>
                <w:u w:val="single"/>
              </w:rPr>
            </w:pPr>
            <w:r>
              <w:rPr>
                <w:rStyle w:val="ekvhandschrift"/>
                <w:u w:val="single"/>
              </w:rPr>
              <w:t>irreführen</w:t>
            </w:r>
            <w:r w:rsidRPr="00F668D0">
              <w:rPr>
                <w:rStyle w:val="ekvhandschrift"/>
                <w:u w:val="single"/>
              </w:rPr>
              <w:tab/>
            </w:r>
          </w:p>
          <w:p w:rsidR="00837131" w:rsidRPr="00F668D0" w:rsidRDefault="00837131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063"/>
              </w:tabs>
              <w:rPr>
                <w:rStyle w:val="ekvhandschrift"/>
                <w:u w:val="single"/>
              </w:rPr>
            </w:pPr>
            <w:r>
              <w:rPr>
                <w:rStyle w:val="ekvhandschrift"/>
                <w:u w:val="single"/>
              </w:rPr>
              <w:t>kundgeben</w:t>
            </w:r>
            <w:r w:rsidRPr="00F668D0">
              <w:rPr>
                <w:rStyle w:val="ekvhandschrift"/>
                <w:u w:val="single"/>
              </w:rPr>
              <w:tab/>
            </w:r>
          </w:p>
        </w:tc>
        <w:tc>
          <w:tcPr>
            <w:tcW w:w="3288" w:type="dxa"/>
            <w:tcBorders>
              <w:left w:val="nil"/>
            </w:tcBorders>
          </w:tcPr>
          <w:p w:rsidR="00837131" w:rsidRDefault="00837131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063"/>
              </w:tabs>
              <w:spacing w:before="80"/>
              <w:rPr>
                <w:rStyle w:val="ekvhandschrift"/>
                <w:u w:val="single"/>
              </w:rPr>
            </w:pPr>
            <w:r>
              <w:rPr>
                <w:rStyle w:val="ekvhandschrift"/>
                <w:u w:val="single"/>
              </w:rPr>
              <w:t>fehlleiten</w:t>
            </w:r>
            <w:r w:rsidRPr="00F668D0">
              <w:rPr>
                <w:rStyle w:val="ekvhandschrift"/>
                <w:u w:val="single"/>
              </w:rPr>
              <w:tab/>
            </w:r>
          </w:p>
          <w:p w:rsidR="00837131" w:rsidRDefault="00837131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063"/>
              </w:tabs>
              <w:rPr>
                <w:rStyle w:val="ekvhandschrift"/>
                <w:u w:val="single"/>
              </w:rPr>
            </w:pPr>
            <w:r>
              <w:rPr>
                <w:rStyle w:val="ekvhandschrift"/>
                <w:u w:val="single"/>
              </w:rPr>
              <w:t>wahrnehmen</w:t>
            </w:r>
            <w:r w:rsidRPr="00F668D0">
              <w:rPr>
                <w:rStyle w:val="ekvhandschrift"/>
                <w:u w:val="single"/>
              </w:rPr>
              <w:tab/>
            </w:r>
          </w:p>
          <w:p w:rsidR="00837131" w:rsidRDefault="00837131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063"/>
              </w:tabs>
              <w:rPr>
                <w:rStyle w:val="ekvhandschrift"/>
                <w:u w:val="single"/>
              </w:rPr>
            </w:pPr>
            <w:r>
              <w:rPr>
                <w:rStyle w:val="ekvhandschrift"/>
                <w:u w:val="single"/>
              </w:rPr>
              <w:t>weissagen</w:t>
            </w:r>
            <w:r w:rsidRPr="00F668D0">
              <w:rPr>
                <w:rStyle w:val="ekvhandschrift"/>
                <w:u w:val="single"/>
              </w:rPr>
              <w:tab/>
            </w:r>
          </w:p>
          <w:p w:rsidR="00837131" w:rsidRPr="00B60072" w:rsidRDefault="00837131" w:rsidP="002D4D3B">
            <w:pPr>
              <w:pStyle w:val="ekvschreiblinie"/>
              <w:tabs>
                <w:tab w:val="clear" w:pos="340"/>
                <w:tab w:val="clear" w:pos="595"/>
                <w:tab w:val="clear" w:pos="851"/>
                <w:tab w:val="left" w:pos="3063"/>
              </w:tabs>
            </w:pPr>
            <w:r>
              <w:rPr>
                <w:rStyle w:val="ekvhandschrift"/>
                <w:u w:val="single"/>
              </w:rPr>
              <w:t>wetteifern</w:t>
            </w:r>
            <w:r w:rsidRPr="00F668D0">
              <w:rPr>
                <w:rStyle w:val="ekvhandschrift"/>
                <w:u w:val="single"/>
              </w:rPr>
              <w:tab/>
            </w:r>
          </w:p>
        </w:tc>
        <w:tc>
          <w:tcPr>
            <w:tcW w:w="1531" w:type="dxa"/>
            <w:shd w:val="clear" w:color="auto" w:fill="auto"/>
          </w:tcPr>
          <w:p w:rsidR="00837131" w:rsidRPr="00B60072" w:rsidRDefault="00837131" w:rsidP="002D4D3B">
            <w:pPr>
              <w:ind w:left="340"/>
            </w:pPr>
            <w:r w:rsidRPr="00B60072">
              <w:t>leiten</w:t>
            </w:r>
          </w:p>
          <w:p w:rsidR="00837131" w:rsidRPr="00B60072" w:rsidRDefault="00837131" w:rsidP="002D4D3B">
            <w:pPr>
              <w:ind w:left="340"/>
            </w:pPr>
            <w:r w:rsidRPr="00B60072">
              <w:t>führen</w:t>
            </w:r>
          </w:p>
          <w:p w:rsidR="00837131" w:rsidRPr="00B60072" w:rsidRDefault="00837131" w:rsidP="002D4D3B">
            <w:pPr>
              <w:ind w:left="340"/>
            </w:pPr>
            <w:r w:rsidRPr="00B60072">
              <w:t>nehmen</w:t>
            </w:r>
          </w:p>
          <w:p w:rsidR="00837131" w:rsidRPr="00741BB0" w:rsidRDefault="00837131" w:rsidP="002D4D3B">
            <w:pPr>
              <w:ind w:left="340"/>
            </w:pPr>
            <w:r w:rsidRPr="00741BB0">
              <w:t>geben</w:t>
            </w:r>
          </w:p>
          <w:p w:rsidR="00837131" w:rsidRPr="00B60072" w:rsidRDefault="00837131" w:rsidP="002D4D3B">
            <w:pPr>
              <w:ind w:left="340"/>
            </w:pPr>
            <w:r w:rsidRPr="00B60072">
              <w:t>geben</w:t>
            </w:r>
          </w:p>
          <w:p w:rsidR="00837131" w:rsidRPr="00B60072" w:rsidRDefault="00837131" w:rsidP="002D4D3B">
            <w:pPr>
              <w:ind w:left="340"/>
            </w:pPr>
            <w:r w:rsidRPr="00B60072">
              <w:t>eifern</w:t>
            </w:r>
          </w:p>
          <w:p w:rsidR="00837131" w:rsidRPr="00B60072" w:rsidRDefault="00837131" w:rsidP="002D4D3B">
            <w:pPr>
              <w:ind w:left="340"/>
            </w:pPr>
            <w:r w:rsidRPr="00B60072">
              <w:t>gehen</w:t>
            </w:r>
          </w:p>
          <w:p w:rsidR="00837131" w:rsidRPr="00B60072" w:rsidRDefault="00837131" w:rsidP="002D4D3B">
            <w:pPr>
              <w:ind w:left="340"/>
            </w:pPr>
            <w:r w:rsidRPr="00B60072">
              <w:t>sagen</w:t>
            </w:r>
          </w:p>
        </w:tc>
      </w:tr>
    </w:tbl>
    <w:p w:rsidR="00837131" w:rsidRPr="00B60072" w:rsidRDefault="00837131" w:rsidP="00837131">
      <w:pPr>
        <w:rPr>
          <w:rFonts w:cs="Arial"/>
          <w:color w:val="000000"/>
        </w:rPr>
      </w:pPr>
    </w:p>
    <w:p w:rsidR="00837131" w:rsidRPr="007856FD" w:rsidRDefault="00837131" w:rsidP="00837131">
      <w:pPr>
        <w:pStyle w:val="ekvaufzhlung"/>
      </w:pPr>
      <w:r w:rsidRPr="007856FD">
        <w:rPr>
          <w:rStyle w:val="ekvnummerierung"/>
        </w:rPr>
        <w:t>3.</w:t>
      </w:r>
      <w:r w:rsidRPr="007856FD">
        <w:rPr>
          <w:rStyle w:val="ekvnummerierung"/>
        </w:rPr>
        <w:tab/>
      </w:r>
    </w:p>
    <w:tbl>
      <w:tblPr>
        <w:tblW w:w="9356" w:type="dxa"/>
        <w:tblBorders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1E0" w:firstRow="1" w:lastRow="1" w:firstColumn="1" w:lastColumn="1" w:noHBand="0" w:noVBand="0"/>
      </w:tblPr>
      <w:tblGrid>
        <w:gridCol w:w="3118"/>
        <w:gridCol w:w="3119"/>
        <w:gridCol w:w="3119"/>
      </w:tblGrid>
      <w:tr w:rsidR="00837131" w:rsidRPr="00B60072" w:rsidTr="002D4D3B">
        <w:tc>
          <w:tcPr>
            <w:tcW w:w="3118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837131" w:rsidRPr="00B60072" w:rsidRDefault="00837131" w:rsidP="002D4D3B">
            <w:pPr>
              <w:jc w:val="center"/>
              <w:rPr>
                <w:rFonts w:cs="Arial"/>
                <w:b/>
                <w:iCs/>
                <w:color w:val="000000"/>
              </w:rPr>
            </w:pPr>
            <w:r w:rsidRPr="00B60072">
              <w:rPr>
                <w:rFonts w:cs="Arial"/>
                <w:b/>
                <w:iCs/>
                <w:color w:val="000000"/>
              </w:rPr>
              <w:t>Infinitiv</w:t>
            </w:r>
          </w:p>
        </w:tc>
        <w:tc>
          <w:tcPr>
            <w:tcW w:w="3119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837131" w:rsidRPr="00B60072" w:rsidRDefault="00837131" w:rsidP="002D4D3B">
            <w:pPr>
              <w:jc w:val="center"/>
              <w:rPr>
                <w:rFonts w:cs="Arial"/>
                <w:b/>
                <w:iCs/>
                <w:color w:val="000000"/>
              </w:rPr>
            </w:pPr>
            <w:r w:rsidRPr="00B60072">
              <w:rPr>
                <w:rFonts w:cs="Arial"/>
                <w:b/>
                <w:iCs/>
                <w:color w:val="000000"/>
              </w:rPr>
              <w:t>Präteritum</w:t>
            </w:r>
          </w:p>
        </w:tc>
        <w:tc>
          <w:tcPr>
            <w:tcW w:w="3119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837131" w:rsidRPr="00B60072" w:rsidRDefault="00837131" w:rsidP="002D4D3B">
            <w:pPr>
              <w:jc w:val="center"/>
              <w:rPr>
                <w:rFonts w:cs="Arial"/>
                <w:iCs/>
                <w:color w:val="000000"/>
              </w:rPr>
            </w:pPr>
            <w:r w:rsidRPr="00B60072">
              <w:rPr>
                <w:rFonts w:cs="Arial"/>
                <w:b/>
                <w:bCs/>
                <w:iCs/>
                <w:color w:val="000000"/>
              </w:rPr>
              <w:t>Perfekt</w:t>
            </w:r>
          </w:p>
        </w:tc>
      </w:tr>
      <w:tr w:rsidR="00837131" w:rsidRPr="00B60072" w:rsidTr="002D4D3B">
        <w:tc>
          <w:tcPr>
            <w:tcW w:w="3118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>heimkehren</w:t>
            </w:r>
          </w:p>
        </w:tc>
        <w:tc>
          <w:tcPr>
            <w:tcW w:w="3119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>du kehrtest heim</w:t>
            </w:r>
          </w:p>
        </w:tc>
        <w:tc>
          <w:tcPr>
            <w:tcW w:w="3119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>du bist heimgekehrt</w:t>
            </w:r>
          </w:p>
        </w:tc>
      </w:tr>
      <w:tr w:rsidR="00837131" w:rsidRPr="00B60072" w:rsidTr="002D4D3B">
        <w:tc>
          <w:tcPr>
            <w:tcW w:w="3118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>maßregeln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>e</w:t>
            </w:r>
            <w:r w:rsidRPr="00B84BA6">
              <w:t>r maßregelte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>er hat gemaßregelt</w:t>
            </w:r>
          </w:p>
        </w:tc>
      </w:tr>
      <w:tr w:rsidR="00837131" w:rsidRPr="00B60072" w:rsidTr="002D4D3B">
        <w:tc>
          <w:tcPr>
            <w:tcW w:w="3118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>standhalten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 xml:space="preserve">er </w:t>
            </w: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hielt stand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 xml:space="preserve">er </w:t>
            </w: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hat standgehalten</w:t>
            </w:r>
          </w:p>
        </w:tc>
      </w:tr>
      <w:tr w:rsidR="00837131" w:rsidRPr="00B60072" w:rsidTr="002D4D3B">
        <w:tc>
          <w:tcPr>
            <w:tcW w:w="3118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>preisgeben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 xml:space="preserve">du </w:t>
            </w: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gabst preis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 xml:space="preserve">du </w:t>
            </w: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hast preisgegeben</w:t>
            </w:r>
          </w:p>
        </w:tc>
      </w:tr>
      <w:tr w:rsidR="00837131" w:rsidRPr="00B60072" w:rsidTr="002D4D3B">
        <w:tc>
          <w:tcPr>
            <w:tcW w:w="3118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>handhaben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 xml:space="preserve">sie (Sing.) </w:t>
            </w: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handhabte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 xml:space="preserve">sie (Sing.) </w:t>
            </w: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hat gehandhabt</w:t>
            </w:r>
          </w:p>
        </w:tc>
      </w:tr>
      <w:tr w:rsidR="00837131" w:rsidRPr="00B60072" w:rsidTr="002D4D3B">
        <w:tc>
          <w:tcPr>
            <w:tcW w:w="3118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>schlafwandeln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 xml:space="preserve">ich </w:t>
            </w: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schlafwandelte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 xml:space="preserve">ich </w:t>
            </w: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bin schlafgewandelt</w:t>
            </w:r>
          </w:p>
        </w:tc>
      </w:tr>
      <w:tr w:rsidR="00837131" w:rsidRPr="00B60072" w:rsidTr="002D4D3B">
        <w:tc>
          <w:tcPr>
            <w:tcW w:w="3118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>wetteifern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 xml:space="preserve">ihr </w:t>
            </w: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wetteifertet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 xml:space="preserve">ihr </w:t>
            </w: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habt gewetteifert</w:t>
            </w:r>
          </w:p>
        </w:tc>
      </w:tr>
      <w:tr w:rsidR="00837131" w:rsidRPr="00B60072" w:rsidTr="002D4D3B">
        <w:tc>
          <w:tcPr>
            <w:tcW w:w="3118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>stattgeben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 xml:space="preserve">wir </w:t>
            </w: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gaben statt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 xml:space="preserve">wir </w:t>
            </w: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haben stattgegeben</w:t>
            </w:r>
          </w:p>
        </w:tc>
      </w:tr>
      <w:tr w:rsidR="00837131" w:rsidRPr="00B60072" w:rsidTr="002D4D3B">
        <w:tc>
          <w:tcPr>
            <w:tcW w:w="3118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>teilnehmen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 xml:space="preserve">ihr </w:t>
            </w: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nahmt teil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>i</w:t>
            </w:r>
            <w:r w:rsidRPr="00B84BA6">
              <w:t>hr habt teilgenommen</w:t>
            </w:r>
          </w:p>
        </w:tc>
      </w:tr>
      <w:tr w:rsidR="00837131" w:rsidRPr="00B60072" w:rsidTr="002D4D3B">
        <w:tc>
          <w:tcPr>
            <w:tcW w:w="3118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>schlussfolgern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 xml:space="preserve">wir </w:t>
            </w: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schlussfolgerten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 xml:space="preserve">wir </w:t>
            </w: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haben geschlussfolgert</w:t>
            </w:r>
          </w:p>
        </w:tc>
      </w:tr>
      <w:tr w:rsidR="00837131" w:rsidRPr="00B60072" w:rsidTr="002D4D3B">
        <w:tc>
          <w:tcPr>
            <w:tcW w:w="3118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>stattfinden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 xml:space="preserve">es </w:t>
            </w: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fand statt</w:t>
            </w:r>
          </w:p>
        </w:tc>
        <w:tc>
          <w:tcPr>
            <w:tcW w:w="3119" w:type="dxa"/>
            <w:shd w:val="clear" w:color="auto" w:fill="auto"/>
          </w:tcPr>
          <w:p w:rsidR="00837131" w:rsidRPr="00B60072" w:rsidRDefault="00837131" w:rsidP="002D4D3B">
            <w:pPr>
              <w:pStyle w:val="ekvtabellelinks"/>
            </w:pPr>
            <w:r w:rsidRPr="00B60072">
              <w:t xml:space="preserve">es </w:t>
            </w: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hat stattgefunden</w:t>
            </w:r>
          </w:p>
        </w:tc>
      </w:tr>
    </w:tbl>
    <w:p w:rsidR="00837131" w:rsidRPr="00B60072" w:rsidRDefault="00837131" w:rsidP="00837131">
      <w:pPr>
        <w:autoSpaceDE w:val="0"/>
        <w:autoSpaceDN w:val="0"/>
        <w:adjustRightInd w:val="0"/>
        <w:rPr>
          <w:rFonts w:cs="Arial"/>
          <w:iCs/>
          <w:color w:val="000000"/>
        </w:rPr>
      </w:pPr>
    </w:p>
    <w:p w:rsidR="00837131" w:rsidRPr="00B60072" w:rsidRDefault="00837131" w:rsidP="00837131">
      <w:pPr>
        <w:pStyle w:val="ekvaufzhlung"/>
      </w:pPr>
      <w:r w:rsidRPr="007856FD">
        <w:rPr>
          <w:rStyle w:val="ekvnummerierung"/>
        </w:rPr>
        <w:t>4.</w:t>
      </w:r>
      <w:r w:rsidRPr="007856FD">
        <w:rPr>
          <w:rStyle w:val="ekvnummerierung"/>
        </w:rPr>
        <w:tab/>
      </w:r>
    </w:p>
    <w:p w:rsidR="00837131" w:rsidRPr="003203A9" w:rsidRDefault="00837131" w:rsidP="00837131">
      <w:pPr>
        <w:rPr>
          <w:rStyle w:val="ekvlsung"/>
          <w:rFonts w:ascii="Arial" w:hAnsi="Arial" w:cs="Arial"/>
          <w:sz w:val="19"/>
          <w:szCs w:val="19"/>
        </w:rPr>
      </w:pPr>
      <w:r w:rsidRPr="00B60072">
        <w:rPr>
          <w:rFonts w:cs="Arial"/>
          <w:color w:val="000000"/>
        </w:rPr>
        <w:t xml:space="preserve">Blut stillen, wetteifern, </w:t>
      </w:r>
      <w:r w:rsidRPr="003203A9">
        <w:rPr>
          <w:rStyle w:val="ekvlsung"/>
          <w:rFonts w:ascii="Arial" w:hAnsi="Arial" w:cs="Arial"/>
          <w:sz w:val="19"/>
          <w:szCs w:val="19"/>
        </w:rPr>
        <w:t>standhalten, Kurs nehmen, teilnehmen, Land sehen, preisgeben,</w:t>
      </w:r>
      <w:r w:rsidRPr="003203A9">
        <w:rPr>
          <w:rStyle w:val="ekvlsung"/>
          <w:rFonts w:ascii="Arial" w:hAnsi="Arial" w:cs="Arial"/>
          <w:sz w:val="19"/>
          <w:szCs w:val="19"/>
        </w:rPr>
        <w:br/>
        <w:t>Spur halten, irreleiten, Maß nehmen, Sport treiben</w:t>
      </w:r>
    </w:p>
    <w:p w:rsidR="005E48C1" w:rsidRPr="00837131" w:rsidRDefault="005E48C1" w:rsidP="00837131"/>
    <w:sectPr w:rsidR="005E48C1" w:rsidRPr="00837131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2E8" w:rsidRDefault="00C632E8" w:rsidP="003C599D">
      <w:pPr>
        <w:spacing w:line="240" w:lineRule="auto"/>
      </w:pPr>
      <w:r>
        <w:separator/>
      </w:r>
    </w:p>
  </w:endnote>
  <w:endnote w:type="continuationSeparator" w:id="0">
    <w:p w:rsidR="00C632E8" w:rsidRDefault="00C632E8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BB52DB" w:rsidRDefault="00BB52DB" w:rsidP="00BB52DB">
          <w:pPr>
            <w:pStyle w:val="ekvquelle"/>
          </w:pPr>
          <w:r>
            <w:t>deutsch.kombi plus 7, Baden-Württemberg, 978-3-12-313403-6</w:t>
          </w:r>
        </w:p>
        <w:p w:rsidR="00BB52DB" w:rsidRDefault="00BB52DB" w:rsidP="00BB52DB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2E8" w:rsidRDefault="00C632E8" w:rsidP="003C599D">
      <w:pPr>
        <w:spacing w:line="240" w:lineRule="auto"/>
      </w:pPr>
      <w:r>
        <w:separator/>
      </w:r>
    </w:p>
  </w:footnote>
  <w:footnote w:type="continuationSeparator" w:id="0">
    <w:p w:rsidR="00C632E8" w:rsidRDefault="00C632E8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3E56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49BB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3713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2DB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632E8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866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BBBB7-46A6-43D9-B025-11C626EE0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3</cp:revision>
  <cp:lastPrinted>2019-04-30T11:57:00Z</cp:lastPrinted>
  <dcterms:created xsi:type="dcterms:W3CDTF">2019-04-09T06:55:00Z</dcterms:created>
  <dcterms:modified xsi:type="dcterms:W3CDTF">2019-04-30T11:57:00Z</dcterms:modified>
</cp:coreProperties>
</file>