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8350E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8350E" w:rsidRPr="00AE65F6" w:rsidRDefault="0028350E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350E" w:rsidRPr="007C1230" w:rsidRDefault="0028350E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350E" w:rsidRPr="007C1230" w:rsidRDefault="0028350E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350E" w:rsidRPr="007C1230" w:rsidRDefault="0028350E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350E" w:rsidRPr="007C1230" w:rsidRDefault="0028350E" w:rsidP="007C1230">
            <w:pPr>
              <w:pStyle w:val="ekvkvnummer"/>
            </w:pPr>
            <w:r>
              <w:t>Hörverstehen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8350E" w:rsidRPr="007636A0" w:rsidRDefault="0028350E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28350E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28350E" w:rsidRPr="00BF17F2" w:rsidRDefault="0028350E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28350E" w:rsidRPr="00BF17F2" w:rsidRDefault="0028350E" w:rsidP="00037566">
            <w:pPr>
              <w:rPr>
                <w:color w:val="FFFFFF" w:themeColor="background1"/>
              </w:rPr>
            </w:pPr>
          </w:p>
        </w:tc>
      </w:tr>
    </w:tbl>
    <w:p w:rsidR="00F17DB8" w:rsidRDefault="00F17DB8" w:rsidP="00F17DB8">
      <w:pPr>
        <w:pStyle w:val="ekvue2arial"/>
      </w:pPr>
      <w:r>
        <w:t>Nachhaltige Entwicklung am Beispiel einer Stadt (Teile 2 + 3)</w:t>
      </w:r>
    </w:p>
    <w:p w:rsidR="00F17DB8" w:rsidRDefault="00F17DB8" w:rsidP="00F17DB8"/>
    <w:p w:rsidR="00F17DB8" w:rsidRDefault="00F17DB8" w:rsidP="00F17DB8">
      <w:r w:rsidRPr="00F17DB8">
        <w:rPr>
          <w:rStyle w:val="ekvnummerierung"/>
        </w:rPr>
        <w:t>1</w:t>
      </w:r>
      <w:r>
        <w:tab/>
        <w:t>Dreieck der Nachhaltigkeit: Trage die passenden Begriffe in die Felder ein.</w:t>
      </w:r>
      <w:r w:rsidR="00EA403C" w:rsidRPr="00EA403C">
        <w:rPr>
          <w:color w:val="FFFFFF" w:themeColor="background1"/>
        </w:rPr>
        <w:t xml:space="preserve"> </w:t>
      </w:r>
    </w:p>
    <w:p w:rsidR="00F17DB8" w:rsidRDefault="00EA403C" w:rsidP="00F17DB8">
      <w:pPr>
        <w:pStyle w:val="ekvgrundtexthalbe"/>
      </w:pPr>
      <w:r w:rsidRPr="00EA403C">
        <w:rPr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92F5E" wp14:editId="3D4B1A97">
                <wp:simplePos x="0" y="0"/>
                <wp:positionH relativeFrom="column">
                  <wp:posOffset>704215</wp:posOffset>
                </wp:positionH>
                <wp:positionV relativeFrom="paragraph">
                  <wp:posOffset>73660</wp:posOffset>
                </wp:positionV>
                <wp:extent cx="1162050" cy="3143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3C" w:rsidRDefault="00EA4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.45pt;margin-top:5.8pt;width:91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T0IwIAAEYEAAAOAAAAZHJzL2Uyb0RvYy54bWysU9tu2zAMfR+wfxD0vthxkl6MOEWXLsOA&#10;7gK0+wBZkmNhkuhJSuzu60fJbpZdsIdhfhBEkzo8PCTXN4PR5CidV2ArOp/llEjLQSi7r+jnx92r&#10;K0p8YFYwDVZW9El6erN5+WLdd6UsoAUtpCMIYn3ZdxVtQ+jKLPO8lYb5GXTSorMBZ1hA0+0z4ViP&#10;6EZnRZ5fZD040Tng0nv8ezc66SbhN43k4WPTeBmIrihyC+l06azjmW3WrNw71rWKTzTYP7AwTFlM&#10;eoK6Y4GRg1O/QRnFHXhowoyDyaBpFJepBqxmnv9SzUPLOplqQXF8d5LJ/z9Y/uH4yRElKrrILymx&#10;zGCTHuUQGqkFKaI+fedLDHvoMDAMr2HAPqdafXcP/IsnFrYts3t56xz0rWQC+c3jy+zs6YjjI0jd&#10;vweBadghQAIaGmeieCgHQXTs09OpN0iF8JhyflHkK3Rx9C3my0WxSilY+fy6cz68lWBIvFTUYe8T&#10;Ojve+xDZsPI5JCbzoJXYKa2T4fb1VjtyZDgnu/RN6D+FaUv6il6vMPffIfL0/QnCqIADr5Wp6NUp&#10;iJVRtjdWpHEMTOnxjpS1nXSM0o0ihqEepr7UIJ5QUQfjYOMi4qUF942SHoe6ov7rgTlJiX5nsSvX&#10;8+UybkEylqvLAg137qnPPcxyhKpooGS8bkPanFi6hVvsXqOSsLHNI5OJKw5r0ntarLgN53aK+rH+&#10;m+8AAAD//wMAUEsDBBQABgAIAAAAIQDri+dv3gAAAAkBAAAPAAAAZHJzL2Rvd25yZXYueG1sTI9B&#10;T8MwDIXvSPyHyEhc0JZ2Q2UtTSeEBILbGBNcs9ZrKxKnJFlX/j3eCW5+9tPz98r1ZI0Y0YfekYJ0&#10;noBAql3TU6tg9/40W4EIUVOjjSNU8IMB1tXlRamLxp3oDcdtbAWHUCi0gi7GoZAy1B1aHeZuQOLb&#10;wXmrI0vfysbrE4dbIxdJkkmre+IPnR7wscP6a3u0Cla3L+NneF1uPursYPJ4czc+f3ulrq+mh3sQ&#10;Eaf4Z4YzPqNDxUx7d6QmCMM6TXK2nocMBBsW+ZIXewVZmoKsSvm/QfULAAD//wMAUEsBAi0AFAAG&#10;AAgAAAAhALaDOJL+AAAA4QEAABMAAAAAAAAAAAAAAAAAAAAAAFtDb250ZW50X1R5cGVzXS54bWxQ&#10;SwECLQAUAAYACAAAACEAOP0h/9YAAACUAQAACwAAAAAAAAAAAAAAAAAvAQAAX3JlbHMvLnJlbHNQ&#10;SwECLQAUAAYACAAAACEAXN009CMCAABGBAAADgAAAAAAAAAAAAAAAAAuAgAAZHJzL2Uyb0RvYy54&#10;bWxQSwECLQAUAAYACAAAACEA64vnb94AAAAJAQAADwAAAAAAAAAAAAAAAAB9BAAAZHJzL2Rvd25y&#10;ZXYueG1sUEsFBgAAAAAEAAQA8wAAAIgFAAAAAA==&#10;">
                <v:textbox>
                  <w:txbxContent>
                    <w:p w:rsidR="00EA403C" w:rsidRDefault="00EA403C"/>
                  </w:txbxContent>
                </v:textbox>
              </v:shape>
            </w:pict>
          </mc:Fallback>
        </mc:AlternateContent>
      </w:r>
    </w:p>
    <w:p w:rsidR="003C6501" w:rsidRDefault="00EA403C" w:rsidP="003C6501">
      <w:pPr>
        <w:pStyle w:val="ekvbild"/>
        <w:rPr>
          <w:lang w:eastAsia="de-DE"/>
        </w:rPr>
      </w:pPr>
      <w:r w:rsidRPr="00EA403C">
        <w:rPr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805A2" wp14:editId="65FCE613">
                <wp:simplePos x="0" y="0"/>
                <wp:positionH relativeFrom="column">
                  <wp:posOffset>-635</wp:posOffset>
                </wp:positionH>
                <wp:positionV relativeFrom="paragraph">
                  <wp:posOffset>2069465</wp:posOffset>
                </wp:positionV>
                <wp:extent cx="1162050" cy="314325"/>
                <wp:effectExtent l="0" t="0" r="19050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3C" w:rsidRDefault="00EA403C" w:rsidP="00EA4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162.95pt;width:91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4fJAIAAEsEAAAOAAAAZHJzL2Uyb0RvYy54bWysVNtu2zAMfR+wfxD0vvjSpGuNOEWXLsOA&#10;7gK0+wBZkmNhkuhJSuzs60fJaZpdsIdhfhDEkDo8PCSzvBmNJnvpvAJb02KWUyItB6HstqZfHjev&#10;rijxgVnBNFhZ04P09Gb18sVy6CtZQgdaSEcQxPpq6GvahdBXWeZ5Jw3zM+ilRWcLzrCApttmwrEB&#10;0Y3Oyjy/zAZwonfApff4693kpKuE37aSh09t62UguqbILaTTpbOJZ7ZasmrrWN8pfqTB/oGFYcpi&#10;0hPUHQuM7Jz6Dcoo7sBDG2YcTAZtq7hMNWA1Rf5LNQ8d62WqBcXx/Ukm//9g+cf9Z0eUqOmcEssM&#10;tuhRjqGVWpAyqjP0vsKghx7DwvgGRuxyqtT398C/emJh3TG7lbfOwdBJJpBdEV9mZ08nHB9BmuED&#10;CEzDdgES0Ng6E6VDMQiiY5cOp84gFcJjyuKyzBfo4ui7KOYX5SKlYNXT69758E6CIfFSU4edT+hs&#10;f+9DZMOqp5CYzINWYqO0TobbNmvtyJ7hlGzSd0T/KUxbMtT0eoG5/w6Rp+9PEEYFHHetTE2vTkGs&#10;irK9tSINY2BKT3ekrO1RxyjdJGIYmzE1LIkcNW5AHFBYB9N04zbipQP3nZIBJ7um/tuOOUmJfm+x&#10;OdfFfB5XIRnzxesSDXfuac49zHKEqmmgZLquQ1qfqICFW2xiq5K+z0yOlHFik+zH7YorcW6nqOf/&#10;gNUPAAAA//8DAFBLAwQUAAYACAAAACEA94PHNuAAAAAJAQAADwAAAGRycy9kb3ducmV2LnhtbEyP&#10;zU7DMBCE70i8g7VIXFDrNP1LQ5wKIYHgBgXB1Y23SYS9DrGbhrdne4Lb7s5o9ptiOzorBuxD60nB&#10;bJqAQKq8aalW8P72MMlAhKjJaOsJFfxggG15eVHo3PgTveKwi7XgEAq5VtDE2OVShqpBp8PUd0is&#10;HXzvdOS1r6Xp9YnDnZVpkqyk0y3xh0Z3eN9g9bU7OgXZ4mn4DM/zl49qdbCbeLMeHr97pa6vxrtb&#10;EBHH+GeGMz6jQ8lMe38kE4RVMJmxUcE8XW5AnPUs5WHPl/VyAbIs5P8G5S8AAAD//wMAUEsBAi0A&#10;FAAGAAgAAAAhALaDOJL+AAAA4QEAABMAAAAAAAAAAAAAAAAAAAAAAFtDb250ZW50X1R5cGVzXS54&#10;bWxQSwECLQAUAAYACAAAACEAOP0h/9YAAACUAQAACwAAAAAAAAAAAAAAAAAvAQAAX3JlbHMvLnJl&#10;bHNQSwECLQAUAAYACAAAACEAJ+r+HyQCAABLBAAADgAAAAAAAAAAAAAAAAAuAgAAZHJzL2Uyb0Rv&#10;Yy54bWxQSwECLQAUAAYACAAAACEA94PHNuAAAAAJAQAADwAAAAAAAAAAAAAAAAB+BAAAZHJzL2Rv&#10;d25yZXYueG1sUEsFBgAAAAAEAAQA8wAAAIsFAAAAAA==&#10;">
                <v:textbox>
                  <w:txbxContent>
                    <w:p w:rsidR="00EA403C" w:rsidRDefault="00EA403C" w:rsidP="00EA403C"/>
                  </w:txbxContent>
                </v:textbox>
              </v:shape>
            </w:pict>
          </mc:Fallback>
        </mc:AlternateContent>
      </w:r>
      <w:r w:rsidRPr="00EA403C">
        <w:rPr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1ABDC" wp14:editId="08EAD56A">
                <wp:simplePos x="0" y="0"/>
                <wp:positionH relativeFrom="column">
                  <wp:posOffset>1645285</wp:posOffset>
                </wp:positionH>
                <wp:positionV relativeFrom="paragraph">
                  <wp:posOffset>2069465</wp:posOffset>
                </wp:positionV>
                <wp:extent cx="1162050" cy="314325"/>
                <wp:effectExtent l="0" t="0" r="1905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3C" w:rsidRDefault="00EA403C" w:rsidP="00EA4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9.55pt;margin-top:162.95pt;width:91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18IwIAAEsEAAAOAAAAZHJzL2Uyb0RvYy54bWysVNtu2zAMfR+wfxD0vthxk6414hRdugwD&#10;ugvQ7gNkSY6FSaImKbG7rx8lp1mwDXsY5gdBDKnDw0Myq5vRaHKQPiiwDZ3PSkqk5SCU3TX0y+P2&#10;1RUlITIrmAYrG/okA71Zv3yxGlwtK+hBC+kJgthQD66hfYyuLorAe2lYmIGTFp0deMMimn5XCM8G&#10;RDe6qMryshjAC+eByxDw17vJSdcZv+skj5+6LshIdEORW8ynz2ebzmK9YvXOM9crfqTB/oGFYcpi&#10;0hPUHYuM7L36Dcoo7iFAF2ccTAFdp7jMNWA18/KXah565mSuBcUJ7iRT+H+w/OPhsydKYO8oscxg&#10;ix7lGDupBamSOoMLNQY9OAyL4xsYU2SqNLh74F8DsbDpmd3JW+9h6CUTyG6eXhZnTyeckEDa4QMI&#10;TMP2ETLQ2HmTAFEMgujYpadTZ5AK4Snl/LIql+ji6LuYLy6qZU7B6ufXzof4ToIh6dJQj53P6Oxw&#10;H2Jiw+rnkMwetBJbpXU2/K7daE8ODKdkm78jejgP05YMDb1eYu6/Q5T5+xOEURHHXSvT0KtTEKuT&#10;bG+tyMMYmdLTHSlre9QxSTeJGMd2zA07tacF8YTCepimG7cRLz3475QMONkNDd/2zEtK9HuLzbme&#10;LxZpFbKxWL6u0PDnnvbcwyxHqIZGSqbrJub1SQpYuMUmdirrm7o9MTlSxonNsh+3K63EuZ2jfv4H&#10;rH8AAAD//wMAUEsDBBQABgAIAAAAIQDHKuWM4AAAAAsBAAAPAAAAZHJzL2Rvd25yZXYueG1sTI/N&#10;TsMwEITvSLyDtUhcEHWapn8hToWQQHCDtoKrm2yTCHsdbDcNb89ygtvuzGj222IzWiMG9KFzpGA6&#10;SUAgVa7uqFGw3z3erkCEqKnWxhEq+MYAm/LyotB57c70hsM2NoJLKORaQRtjn0sZqhatDhPXI7F3&#10;dN7qyKtvZO31mcutkWmSLKTVHfGFVvf40GL1uT1ZBavsefgIL7PX92pxNOt4sxyevrxS11fj/R2I&#10;iGP8C8MvPqNDyUwHd6I6CKMgna+nHFUw4wkEJ7IsZeXAynKegSwL+f+H8gcAAP//AwBQSwECLQAU&#10;AAYACAAAACEAtoM4kv4AAADhAQAAEwAAAAAAAAAAAAAAAAAAAAAAW0NvbnRlbnRfVHlwZXNdLnht&#10;bFBLAQItABQABgAIAAAAIQA4/SH/1gAAAJQBAAALAAAAAAAAAAAAAAAAAC8BAABfcmVscy8ucmVs&#10;c1BLAQItABQABgAIAAAAIQBAKD18IwIAAEsEAAAOAAAAAAAAAAAAAAAAAC4CAABkcnMvZTJvRG9j&#10;LnhtbFBLAQItABQABgAIAAAAIQDHKuWM4AAAAAsBAAAPAAAAAAAAAAAAAAAAAH0EAABkcnMvZG93&#10;bnJldi54bWxQSwUGAAAAAAQABADzAAAAigUAAAAA&#10;">
                <v:textbox>
                  <w:txbxContent>
                    <w:p w:rsidR="00EA403C" w:rsidRDefault="00EA403C" w:rsidP="00EA403C"/>
                  </w:txbxContent>
                </v:textbox>
              </v:shape>
            </w:pict>
          </mc:Fallback>
        </mc:AlternateContent>
      </w:r>
      <w:r w:rsidR="003C6501">
        <w:rPr>
          <w:lang w:eastAsia="de-DE"/>
        </w:rPr>
        <w:drawing>
          <wp:inline distT="0" distB="0" distL="0" distR="0">
            <wp:extent cx="2768272" cy="2377555"/>
            <wp:effectExtent l="0" t="0" r="0" b="3810"/>
            <wp:docPr id="9" name="Grafik 9" descr="Y:\01_Klett\02_TERRA\03_KV_Animation\02_Importe\05_Nachhaltigkeit\S585000000_Nachhaltigkeitsdreieck_illustriert_la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8272" cy="2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501" w:rsidRDefault="003C6501" w:rsidP="00F17DB8"/>
    <w:p w:rsidR="00F17DB8" w:rsidRDefault="00F17DB8" w:rsidP="00F17DB8">
      <w:pPr>
        <w:ind w:left="340" w:hanging="340"/>
      </w:pPr>
      <w:r w:rsidRPr="00F17DB8">
        <w:rPr>
          <w:rStyle w:val="ekvnummerierung"/>
        </w:rPr>
        <w:t>2</w:t>
      </w:r>
      <w:r w:rsidRPr="00F17DB8">
        <w:tab/>
        <w:t>Was wird zu den drei Bereichen gesagt? Trage in der ersten Zeile die Bereiche des Nachhaltigkeitsdreiecks ein und ergänze die Tabelle mit den jeweiligen Argumenten.</w:t>
      </w:r>
    </w:p>
    <w:p w:rsidR="00BD2906" w:rsidRDefault="00BD2906" w:rsidP="00BD2906">
      <w:pPr>
        <w:ind w:left="340" w:hanging="340"/>
      </w:pPr>
    </w:p>
    <w:tbl>
      <w:tblPr>
        <w:tblW w:w="9356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3C6501" w:rsidRPr="003C39DC" w:rsidTr="003C6501">
        <w:trPr>
          <w:trHeight w:val="284"/>
        </w:trPr>
        <w:tc>
          <w:tcPr>
            <w:tcW w:w="3118" w:type="dxa"/>
            <w:shd w:val="clear" w:color="auto" w:fill="FFFFFF" w:themeFill="background1"/>
          </w:tcPr>
          <w:p w:rsidR="003C6501" w:rsidRDefault="003C6501" w:rsidP="003C6501">
            <w:pPr>
              <w:pStyle w:val="ekvgrundtexthalbe"/>
              <w:rPr>
                <w:rStyle w:val="ekvfett"/>
              </w:rPr>
            </w:pPr>
          </w:p>
          <w:p w:rsidR="003C6501" w:rsidRDefault="003C6501" w:rsidP="003C6501">
            <w:pPr>
              <w:pStyle w:val="ekvtabellelinks"/>
            </w:pPr>
            <w:r w:rsidRPr="003C6501">
              <w:rPr>
                <w:rStyle w:val="ekvfett"/>
              </w:rPr>
              <w:t>W</w:t>
            </w:r>
            <w:r>
              <w:rPr>
                <w:rStyle w:val="ekvfett"/>
              </w:rPr>
              <w:t xml:space="preserve"> </w:t>
            </w:r>
            <w:r w:rsidRPr="0028350E">
              <w:rPr>
                <w:rStyle w:val="ekvlsungunterstrichenausgeblendet"/>
              </w:rPr>
              <w:t>irtschaft</w:t>
            </w:r>
            <w:r w:rsidRPr="0028350E">
              <w:rPr>
                <w:rStyle w:val="ekvlsungunterstrichenausgeblendet"/>
              </w:rPr>
              <w:tab/>
            </w:r>
            <w:r w:rsidRPr="0028350E">
              <w:rPr>
                <w:rStyle w:val="ekvlsungunterstrichenausgeblendet"/>
              </w:rPr>
              <w:tab/>
            </w:r>
          </w:p>
          <w:p w:rsidR="003C6501" w:rsidRPr="003C39DC" w:rsidRDefault="003C6501" w:rsidP="003C6501">
            <w:pPr>
              <w:pStyle w:val="ekvtabellelinks"/>
            </w:pPr>
            <w:r>
              <w:t>(Helmut Sparfuchs</w:t>
            </w:r>
            <w:r w:rsidR="00D44500">
              <w:t>, Vorsitzender des Haushaltsausschusses</w:t>
            </w:r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</w:tcPr>
          <w:p w:rsidR="003C6501" w:rsidRDefault="003C6501" w:rsidP="003C6501">
            <w:pPr>
              <w:pStyle w:val="ekvgrundtexthalbe"/>
            </w:pPr>
          </w:p>
          <w:p w:rsidR="003C6501" w:rsidRDefault="003C6501" w:rsidP="003C6501">
            <w:pPr>
              <w:pStyle w:val="ekvtabellelinks"/>
            </w:pPr>
            <w:r w:rsidRPr="003C6501">
              <w:rPr>
                <w:rStyle w:val="ekvfett"/>
              </w:rPr>
              <w:t>S</w:t>
            </w:r>
            <w:r>
              <w:rPr>
                <w:rStyle w:val="ekvfett"/>
              </w:rPr>
              <w:t xml:space="preserve"> </w:t>
            </w:r>
            <w:r w:rsidRPr="0028350E">
              <w:rPr>
                <w:rStyle w:val="ekvlsungunterstrichenausgeblendet"/>
              </w:rPr>
              <w:t>oziales</w:t>
            </w:r>
            <w:r w:rsidRPr="0028350E">
              <w:rPr>
                <w:rStyle w:val="ekvlsungunterstrichenausgeblendet"/>
              </w:rPr>
              <w:tab/>
            </w:r>
            <w:r w:rsidRPr="0028350E">
              <w:rPr>
                <w:rStyle w:val="ekvlsungunterstrichenausgeblendet"/>
              </w:rPr>
              <w:tab/>
            </w:r>
            <w:r w:rsidRPr="0028350E">
              <w:rPr>
                <w:rStyle w:val="ekvlsungunterstrichenausgeblendet"/>
              </w:rPr>
              <w:tab/>
            </w:r>
          </w:p>
          <w:p w:rsidR="003C6501" w:rsidRPr="003C39DC" w:rsidRDefault="003C6501" w:rsidP="003C6501">
            <w:pPr>
              <w:pStyle w:val="ekvtabellelinks"/>
            </w:pPr>
            <w:r>
              <w:t>(eine Bürgerin)</w:t>
            </w:r>
          </w:p>
        </w:tc>
        <w:tc>
          <w:tcPr>
            <w:tcW w:w="3119" w:type="dxa"/>
            <w:shd w:val="clear" w:color="auto" w:fill="FFFFFF" w:themeFill="background1"/>
          </w:tcPr>
          <w:p w:rsidR="003C6501" w:rsidRDefault="003C6501" w:rsidP="003C6501">
            <w:pPr>
              <w:pStyle w:val="ekvgrundtexthalbe"/>
            </w:pPr>
          </w:p>
          <w:p w:rsidR="003C6501" w:rsidRDefault="003C6501" w:rsidP="003C6501">
            <w:pPr>
              <w:pStyle w:val="ekvtabellelinks"/>
            </w:pPr>
            <w:r w:rsidRPr="003C6501">
              <w:rPr>
                <w:rStyle w:val="ekvfett"/>
              </w:rPr>
              <w:t>Ö</w:t>
            </w:r>
            <w:r>
              <w:rPr>
                <w:rStyle w:val="ekvfett"/>
              </w:rPr>
              <w:t xml:space="preserve"> </w:t>
            </w:r>
            <w:r w:rsidRPr="0028350E">
              <w:rPr>
                <w:rStyle w:val="ekvlsungunterstrichenausgeblendet"/>
              </w:rPr>
              <w:t>kologie</w:t>
            </w:r>
            <w:r w:rsidRPr="0028350E">
              <w:rPr>
                <w:rStyle w:val="ekvlsungunterstrichenausgeblendet"/>
              </w:rPr>
              <w:tab/>
            </w:r>
            <w:r w:rsidRPr="0028350E">
              <w:rPr>
                <w:rStyle w:val="ekvlsungunterstrichenausgeblendet"/>
              </w:rPr>
              <w:tab/>
            </w:r>
            <w:r w:rsidRPr="0028350E">
              <w:rPr>
                <w:rStyle w:val="ekvlsungunterstrichenausgeblendet"/>
              </w:rPr>
              <w:tab/>
            </w:r>
          </w:p>
          <w:p w:rsidR="003C6501" w:rsidRPr="003C39DC" w:rsidRDefault="003C6501" w:rsidP="003C6501">
            <w:pPr>
              <w:pStyle w:val="ekvtabellelinks"/>
            </w:pPr>
            <w:r>
              <w:t xml:space="preserve">(Tarek Oman, </w:t>
            </w:r>
            <w:r w:rsidR="00D44500">
              <w:t xml:space="preserve">Vertreter des </w:t>
            </w:r>
            <w:r>
              <w:t>Umweltverband</w:t>
            </w:r>
            <w:r w:rsidR="00D44500">
              <w:t>es</w:t>
            </w:r>
            <w:r>
              <w:t>)</w:t>
            </w:r>
          </w:p>
        </w:tc>
      </w:tr>
      <w:tr w:rsidR="003C6501" w:rsidRPr="003C39DC" w:rsidTr="003C6501">
        <w:trPr>
          <w:trHeight w:val="737"/>
        </w:trPr>
        <w:tc>
          <w:tcPr>
            <w:tcW w:w="3118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Einnahmen für die Reparatur der Straßen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Lärm und Dreck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Wald wäre schnell komplett verschwunden</w:t>
            </w:r>
          </w:p>
        </w:tc>
      </w:tr>
      <w:tr w:rsidR="003C6501" w:rsidRPr="003C39DC" w:rsidTr="003C6501">
        <w:trPr>
          <w:trHeight w:val="737"/>
        </w:trPr>
        <w:tc>
          <w:tcPr>
            <w:tcW w:w="3118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Erlebnisbad eröffnen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Erholung im Stadtbad eingeschränkt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neuer Wald würde 70 Jahre brauchen</w:t>
            </w:r>
          </w:p>
        </w:tc>
      </w:tr>
      <w:tr w:rsidR="003C6501" w:rsidRPr="003C39DC" w:rsidTr="003C6501">
        <w:trPr>
          <w:trHeight w:val="737"/>
        </w:trPr>
        <w:tc>
          <w:tcPr>
            <w:tcW w:w="3118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Region stärken und Arbeitsplätze schaffen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</w:p>
        </w:tc>
      </w:tr>
    </w:tbl>
    <w:p w:rsidR="003C6501" w:rsidRDefault="003C6501" w:rsidP="00BD2906">
      <w:pPr>
        <w:ind w:left="340" w:hanging="340"/>
      </w:pPr>
    </w:p>
    <w:p w:rsidR="00BD2906" w:rsidRDefault="00BD2906" w:rsidP="00BD2906">
      <w:pPr>
        <w:ind w:left="340" w:hanging="340"/>
      </w:pPr>
      <w:r w:rsidRPr="00BD2906">
        <w:rPr>
          <w:rStyle w:val="ekvnummerierung"/>
        </w:rPr>
        <w:t>3</w:t>
      </w:r>
      <w:r>
        <w:tab/>
        <w:t>Welchen Kompromiss finden der Stadtrat, die Bügermeisterin und Herr Holzspahn?</w:t>
      </w:r>
    </w:p>
    <w:p w:rsidR="00BD2906" w:rsidRPr="0028350E" w:rsidRDefault="00BD2906" w:rsidP="00BD2906">
      <w:pPr>
        <w:pStyle w:val="ekvschreiblinie"/>
        <w:rPr>
          <w:rStyle w:val="ekvlsungunterstrichenausgeblendet"/>
        </w:rPr>
      </w:pPr>
      <w:r w:rsidRPr="0028350E">
        <w:rPr>
          <w:rStyle w:val="ekvlsungunterstrichenausgeblendet"/>
        </w:rPr>
        <w:t xml:space="preserve">Herr Holzspahn darf dem Stadtwald nur so viele Bäume entnehmen, </w:t>
      </w:r>
      <w:r w:rsidRPr="0028350E">
        <w:rPr>
          <w:rStyle w:val="ekvlsungunterstrichenausgeblendet"/>
        </w:rPr>
        <w:tab/>
      </w:r>
    </w:p>
    <w:p w:rsidR="00BD2906" w:rsidRPr="0028350E" w:rsidRDefault="00BD2906" w:rsidP="00BD2906">
      <w:pPr>
        <w:pStyle w:val="ekvschreiblinie"/>
        <w:rPr>
          <w:rStyle w:val="ekvlsungunterstrichenausgeblendet"/>
        </w:rPr>
      </w:pPr>
      <w:r w:rsidRPr="0028350E">
        <w:rPr>
          <w:rStyle w:val="ekvlsungunterstrichenausgeblendet"/>
        </w:rPr>
        <w:t>wie in derselben Zeit nachwachsen können.</w:t>
      </w:r>
      <w:r w:rsidRPr="0028350E">
        <w:rPr>
          <w:rStyle w:val="ekvlsungunterstrichenausgeblendet"/>
        </w:rPr>
        <w:tab/>
      </w:r>
    </w:p>
    <w:p w:rsidR="00BD2906" w:rsidRDefault="00BD2906" w:rsidP="00BD2906">
      <w:pPr>
        <w:ind w:left="340" w:hanging="340"/>
      </w:pPr>
    </w:p>
    <w:p w:rsidR="00BD2906" w:rsidRDefault="00BD2906" w:rsidP="00BD2906">
      <w:pPr>
        <w:ind w:left="340" w:hanging="340"/>
      </w:pPr>
      <w:r w:rsidRPr="00BD2906">
        <w:rPr>
          <w:rStyle w:val="ekvnummerierung"/>
        </w:rPr>
        <w:t>4</w:t>
      </w:r>
      <w:r>
        <w:tab/>
        <w:t>Ordne die Vorteile der nachhaltigen Nutzung mit Pfeilen zu.</w:t>
      </w:r>
    </w:p>
    <w:p w:rsidR="00BD2906" w:rsidRDefault="00BD2906" w:rsidP="00BD2906">
      <w:pPr>
        <w:pStyle w:val="ekvgrundtexthalbe"/>
      </w:pPr>
    </w:p>
    <w:p w:rsidR="00BD2906" w:rsidRDefault="00BD2906" w:rsidP="00BD2906">
      <w:pPr>
        <w:tabs>
          <w:tab w:val="left" w:pos="4536"/>
        </w:tabs>
        <w:ind w:left="340" w:hanging="340"/>
      </w:pPr>
      <w:r>
        <w:t>Holz ist langfristig verfügbar</w:t>
      </w:r>
      <w:r w:rsidR="00D44500">
        <w:t>.</w:t>
      </w:r>
      <w:r>
        <w:tab/>
        <w:t>Bürgerinnen und Bürger</w:t>
      </w:r>
    </w:p>
    <w:p w:rsidR="00BD2906" w:rsidRDefault="00BD2906" w:rsidP="00BD2906">
      <w:pPr>
        <w:tabs>
          <w:tab w:val="left" w:pos="4536"/>
        </w:tabs>
        <w:ind w:left="340" w:hanging="340"/>
      </w:pPr>
    </w:p>
    <w:p w:rsidR="00BD2906" w:rsidRDefault="00BD2906" w:rsidP="00BD2906">
      <w:pPr>
        <w:tabs>
          <w:tab w:val="left" w:pos="4536"/>
        </w:tabs>
        <w:ind w:left="340" w:hanging="340"/>
      </w:pPr>
      <w:r>
        <w:t>Einnahmen sind langfristig gesichert</w:t>
      </w:r>
      <w:r w:rsidR="00D44500">
        <w:t>.</w:t>
      </w:r>
      <w:r>
        <w:tab/>
        <w:t>Herr Holzspahn</w:t>
      </w:r>
    </w:p>
    <w:p w:rsidR="00BD2906" w:rsidRDefault="00BD2906" w:rsidP="00BD2906">
      <w:pPr>
        <w:tabs>
          <w:tab w:val="left" w:pos="4536"/>
        </w:tabs>
        <w:ind w:left="340" w:hanging="340"/>
      </w:pPr>
    </w:p>
    <w:p w:rsidR="00BD2906" w:rsidRDefault="00BD2906" w:rsidP="00BD2906">
      <w:pPr>
        <w:tabs>
          <w:tab w:val="left" w:pos="4536"/>
        </w:tabs>
        <w:ind w:left="340" w:hanging="340"/>
      </w:pPr>
      <w:r>
        <w:t>Waldbad kann saniert werden.</w:t>
      </w:r>
      <w:r>
        <w:tab/>
        <w:t>Terrahausen</w:t>
      </w:r>
    </w:p>
    <w:p w:rsidR="00BD2906" w:rsidRDefault="00BD2906" w:rsidP="00BD2906">
      <w:pPr>
        <w:ind w:left="340" w:hanging="340"/>
      </w:pPr>
    </w:p>
    <w:p w:rsidR="00BD2906" w:rsidRDefault="00BD2906" w:rsidP="00BD2906">
      <w:pPr>
        <w:ind w:left="340" w:hanging="340"/>
      </w:pPr>
      <w:r w:rsidRPr="00BD2906">
        <w:rPr>
          <w:rStyle w:val="ekvnummerierung"/>
        </w:rPr>
        <w:t>5</w:t>
      </w:r>
      <w:r>
        <w:tab/>
        <w:t xml:space="preserve">Wenn zu den Bereichen des Nachhaltigkeitsdreiecks noch der Bereich der Politik hinzukommt, spricht man </w:t>
      </w:r>
    </w:p>
    <w:p w:rsidR="00F17DB8" w:rsidRDefault="00BD2906" w:rsidP="00BD2906">
      <w:pPr>
        <w:pStyle w:val="ekvschreiblinie"/>
      </w:pPr>
      <w:r>
        <w:t xml:space="preserve">vom </w:t>
      </w:r>
      <w:r w:rsidRPr="0028350E">
        <w:rPr>
          <w:rStyle w:val="ekvlsungunterstrichenausgeblendet"/>
        </w:rPr>
        <w:t xml:space="preserve">               Nachhaltigkeitsviereck                </w:t>
      </w:r>
      <w:r w:rsidR="0028350E" w:rsidRPr="0028350E">
        <w:rPr>
          <w:rStyle w:val="ekvlsungunterstrichenausgeblendet"/>
        </w:rPr>
        <w:t xml:space="preserve">                                                                         </w:t>
      </w:r>
      <w:r>
        <w:t>.</w:t>
      </w:r>
    </w:p>
    <w:sectPr w:rsidR="00F17DB8" w:rsidSect="00EC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B8" w:rsidRDefault="00F17DB8" w:rsidP="003C599D">
      <w:pPr>
        <w:spacing w:line="240" w:lineRule="auto"/>
      </w:pPr>
      <w:r>
        <w:separator/>
      </w:r>
    </w:p>
  </w:endnote>
  <w:endnote w:type="continuationSeparator" w:id="0">
    <w:p w:rsidR="00F17DB8" w:rsidRDefault="00F17DB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6" w:rsidRDefault="006813E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D44500" w:rsidP="00D44500">
          <w:pPr>
            <w:pStyle w:val="ekvquelle"/>
          </w:pPr>
          <w:bookmarkStart w:id="1" w:name="_GoBack"/>
          <w:bookmarkEnd w:id="1"/>
          <w:r>
            <w:t>Bildquelle: creanovo, Axel, Kempf, Hannover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6" w:rsidRDefault="006813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B8" w:rsidRDefault="00F17DB8" w:rsidP="003C599D">
      <w:pPr>
        <w:spacing w:line="240" w:lineRule="auto"/>
      </w:pPr>
      <w:r>
        <w:separator/>
      </w:r>
    </w:p>
  </w:footnote>
  <w:footnote w:type="continuationSeparator" w:id="0">
    <w:p w:rsidR="00F17DB8" w:rsidRDefault="00F17DB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6" w:rsidRDefault="006813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6" w:rsidRDefault="006813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6" w:rsidRDefault="006813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60B7"/>
    <w:multiLevelType w:val="hybridMultilevel"/>
    <w:tmpl w:val="85E65FA8"/>
    <w:lvl w:ilvl="0" w:tplc="50FE8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B8"/>
    <w:rsid w:val="000040E2"/>
    <w:rsid w:val="000105A1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28ED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50E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0106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C6501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13E6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1E1E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063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2906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44500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403C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17DB8"/>
    <w:rsid w:val="00F23554"/>
    <w:rsid w:val="00F241DA"/>
    <w:rsid w:val="00F24740"/>
    <w:rsid w:val="00F30571"/>
    <w:rsid w:val="00F3287E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11F5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EA403C"/>
    <w:rPr>
      <w:rFonts w:ascii="Comic Sans MS" w:hAnsi="Comic Sans MS"/>
      <w:noProof/>
      <w:color w:val="FFFFFF" w:themeColor="background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styleId="Listenabsatz">
    <w:name w:val="List Paragraph"/>
    <w:basedOn w:val="Standard"/>
    <w:uiPriority w:val="9"/>
    <w:semiHidden/>
    <w:qFormat/>
    <w:rsid w:val="00F17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EA403C"/>
    <w:rPr>
      <w:rFonts w:ascii="Comic Sans MS" w:hAnsi="Comic Sans MS"/>
      <w:noProof/>
      <w:color w:val="FFFFFF" w:themeColor="background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styleId="Listenabsatz">
    <w:name w:val="List Paragraph"/>
    <w:basedOn w:val="Standard"/>
    <w:uiPriority w:val="9"/>
    <w:semiHidden/>
    <w:qFormat/>
    <w:rsid w:val="00F1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hubo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Christian Porth, Frechen</dc:description>
  <cp:lastModifiedBy/>
  <cp:revision>6</cp:revision>
  <cp:lastPrinted>2016-12-23T16:36:00Z</cp:lastPrinted>
  <dcterms:created xsi:type="dcterms:W3CDTF">2019-08-29T14:02:00Z</dcterms:created>
  <dcterms:modified xsi:type="dcterms:W3CDTF">2019-10-18T12:02:00Z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