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689" w:rsidRDefault="00327F08" w:rsidP="00327F08">
      <w:pPr>
        <w:pStyle w:val="dtiteltext"/>
        <w:spacing w:after="0"/>
        <w:ind w:left="-2268"/>
      </w:pPr>
      <w:r>
        <w:tab/>
      </w:r>
      <w:r w:rsidR="004F3689">
        <w:t>Schauspieltheorien 2: Anti-Illusionismus – Distanz zum Dargestellten</w:t>
      </w:r>
    </w:p>
    <w:p w:rsidR="004F3689" w:rsidRDefault="004F3689" w:rsidP="004F3689">
      <w:pPr>
        <w:pStyle w:val="dtiteltext"/>
        <w:spacing w:after="120"/>
        <w:ind w:firstLine="1701"/>
      </w:pPr>
      <w:r>
        <w:t>Brecht und Meyerhold</w:t>
      </w:r>
    </w:p>
    <w:p w:rsidR="004F3689" w:rsidRDefault="004F3689" w:rsidP="004F3689">
      <w:pPr>
        <w:pStyle w:val="dtext"/>
        <w:spacing w:after="0"/>
        <w:sectPr w:rsidR="004F3689" w:rsidSect="008E3FE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361" w:bottom="1871" w:left="3289" w:header="1021" w:footer="454" w:gutter="0"/>
          <w:cols w:space="227"/>
          <w:titlePg/>
          <w:docGrid w:linePitch="360"/>
        </w:sectPr>
      </w:pPr>
    </w:p>
    <w:p w:rsidR="004F3689" w:rsidRDefault="004F3689" w:rsidP="004F3689">
      <w:pPr>
        <w:pStyle w:val="dtext"/>
        <w:spacing w:after="0"/>
      </w:pPr>
      <w:r w:rsidRPr="00270364">
        <w:rPr>
          <w:b/>
        </w:rPr>
        <w:lastRenderedPageBreak/>
        <w:t>Ziel:</w:t>
      </w:r>
      <w:r>
        <w:t xml:space="preserve"> Schauspieler und Rolle sollen im Moment der Darstellung nicht ve</w:t>
      </w:r>
      <w:r>
        <w:t>r</w:t>
      </w:r>
      <w:r>
        <w:t xml:space="preserve">schmelzen. Die Schauspieler </w:t>
      </w:r>
      <w:r>
        <w:rPr>
          <w:i/>
        </w:rPr>
        <w:t>sind</w:t>
      </w:r>
      <w:r>
        <w:t xml:space="preserve"> nicht King Lear, Hamlet oder Medea, sie </w:t>
      </w:r>
      <w:r>
        <w:rPr>
          <w:i/>
        </w:rPr>
        <w:t>fü</w:t>
      </w:r>
      <w:r>
        <w:rPr>
          <w:i/>
        </w:rPr>
        <w:t>h</w:t>
      </w:r>
      <w:r>
        <w:rPr>
          <w:i/>
        </w:rPr>
        <w:t>ren</w:t>
      </w:r>
      <w:r>
        <w:t xml:space="preserve"> diese Figuren und deren Verha</w:t>
      </w:r>
      <w:r>
        <w:t>l</w:t>
      </w:r>
      <w:r>
        <w:t xml:space="preserve">tensweise dem Publikum </w:t>
      </w:r>
      <w:r>
        <w:rPr>
          <w:i/>
        </w:rPr>
        <w:t>vor</w:t>
      </w:r>
      <w:r>
        <w:t>. Dafür erha</w:t>
      </w:r>
      <w:r w:rsidRPr="004F3689">
        <w:t>lt</w:t>
      </w:r>
      <w:r>
        <w:t>en sie sich auf der Bühne eine kritische Distanz zur Rolle und nehmen dem Spiel gezielt die Illusion; in keinem Augenblick lassen sie es zur restlosen Verwandlung in die Figur kommen. Di</w:t>
      </w:r>
      <w:r>
        <w:t>e</w:t>
      </w:r>
      <w:r>
        <w:t>se Distanz zwischen Darsteller und Dargestelltem soll dem Publikum das passive Mitfühlen mit den Figuren ve</w:t>
      </w:r>
      <w:r>
        <w:t>r</w:t>
      </w:r>
      <w:r>
        <w:t>weigern und es zum kritischen Denken anregen.</w:t>
      </w:r>
    </w:p>
    <w:p w:rsidR="00270364" w:rsidRDefault="00270364" w:rsidP="004F3689">
      <w:pPr>
        <w:pStyle w:val="dtext"/>
        <w:spacing w:after="0"/>
      </w:pPr>
    </w:p>
    <w:p w:rsidR="004F3689" w:rsidRDefault="004F3689" w:rsidP="004F3689">
      <w:pPr>
        <w:pStyle w:val="dtext"/>
        <w:spacing w:after="0"/>
      </w:pPr>
      <w:r w:rsidRPr="00270364">
        <w:rPr>
          <w:b/>
        </w:rPr>
        <w:t>Vertreter:</w:t>
      </w:r>
      <w:r>
        <w:t xml:space="preserve"> Die beiden Hauptvertreter der anti-illusionistischen Strömung sind Bertolt Brecht (1898–1956) und </w:t>
      </w:r>
      <w:proofErr w:type="spellStart"/>
      <w:r>
        <w:t>Wsew</w:t>
      </w:r>
      <w:r>
        <w:t>o</w:t>
      </w:r>
      <w:r>
        <w:t>lod</w:t>
      </w:r>
      <w:proofErr w:type="spellEnd"/>
      <w:r>
        <w:t xml:space="preserve"> Meyerhold (1874–1940). Meyerhold, ein Schüler Stanislawskis, der auch am Moskauer Künstlertheater engagiert war, wendete sich später als eigener Theate</w:t>
      </w:r>
      <w:r>
        <w:t>r</w:t>
      </w:r>
      <w:r>
        <w:t>regisseur vom naturalistischen Stil St</w:t>
      </w:r>
      <w:r>
        <w:t>a</w:t>
      </w:r>
      <w:r>
        <w:t>nislawskis ab und entwickelte in exper</w:t>
      </w:r>
      <w:r>
        <w:t>i</w:t>
      </w:r>
      <w:r>
        <w:t>menteller Zusammenarbeit mit seinen Schülern eine eigene Methode, die Bi</w:t>
      </w:r>
      <w:r>
        <w:t>o</w:t>
      </w:r>
      <w:r>
        <w:t xml:space="preserve">mechanik. Bertolt Brecht, der seinerseits von den Überlegungen </w:t>
      </w:r>
      <w:proofErr w:type="spellStart"/>
      <w:r>
        <w:t>Meyerholds</w:t>
      </w:r>
      <w:proofErr w:type="spellEnd"/>
      <w:r>
        <w:t xml:space="preserve"> beeinflusst war, prägte das Epische Theater (</w:t>
      </w:r>
      <w:r w:rsidRPr="004F3689">
        <w:rPr>
          <w:rStyle w:val="dpfeil"/>
          <w:color w:val="808080"/>
        </w:rPr>
        <w:t>&gt;</w:t>
      </w:r>
      <w:r>
        <w:t xml:space="preserve"> Seite </w:t>
      </w:r>
      <w:r>
        <w:rPr>
          <w:rFonts w:cs="Arial"/>
        </w:rPr>
        <w:t>159f.</w:t>
      </w:r>
      <w:r>
        <w:t>). Seine Überl</w:t>
      </w:r>
      <w:r>
        <w:t>e</w:t>
      </w:r>
      <w:r>
        <w:t>gungen zur Schauspielkunst und dem Theater an sich wirken noch heute fort.</w:t>
      </w:r>
    </w:p>
    <w:p w:rsidR="004F3689" w:rsidRDefault="004F3689" w:rsidP="004F3689">
      <w:pPr>
        <w:pStyle w:val="dtext"/>
        <w:spacing w:after="0"/>
      </w:pPr>
    </w:p>
    <w:p w:rsidR="0050365E" w:rsidRPr="0050365E" w:rsidRDefault="004F3689" w:rsidP="0050365E">
      <w:pPr>
        <w:pStyle w:val="dtext"/>
        <w:rPr>
          <w:b/>
          <w:bCs/>
        </w:rPr>
      </w:pPr>
      <w:r w:rsidRPr="0050365E">
        <w:rPr>
          <w:b/>
          <w:bCs/>
        </w:rPr>
        <w:t>Methoden bei Brecht</w:t>
      </w:r>
    </w:p>
    <w:p w:rsidR="004F3689" w:rsidRDefault="004F3689" w:rsidP="004F3689">
      <w:pPr>
        <w:pStyle w:val="dtext"/>
        <w:spacing w:after="0"/>
      </w:pPr>
      <w:r w:rsidRPr="00D53B93">
        <w:rPr>
          <w:rStyle w:val="dpfeil"/>
          <w:color w:val="D6083B"/>
        </w:rPr>
        <w:t>&gt;</w:t>
      </w:r>
      <w:r>
        <w:t xml:space="preserve"> Die Wide</w:t>
      </w:r>
      <w:r>
        <w:t>r</w:t>
      </w:r>
      <w:r>
        <w:t>sprüchlichkeiten und Brüche der Rolle aufdecken: Nachdem die Da</w:t>
      </w:r>
      <w:r>
        <w:t>r</w:t>
      </w:r>
      <w:r>
        <w:t>stellenden ihre Rollen und die Verha</w:t>
      </w:r>
      <w:r>
        <w:t>l</w:t>
      </w:r>
      <w:r>
        <w:t>tensweisen der Figuren grundlegend verstanden haben, versuchen sie, deren Wide</w:t>
      </w:r>
      <w:r>
        <w:t>r</w:t>
      </w:r>
      <w:r>
        <w:t>sprüchlichkeiten zu entdecken. Die Schauspieler nehmen die Haltung der sich Wundernden ein und halten ihre Reaktionen auf das Verhalten ihrer F</w:t>
      </w:r>
      <w:r>
        <w:t>i</w:t>
      </w:r>
      <w:r>
        <w:t>gur, ihre Vorbehalte und ihre Kritik fest. Dafür tauschen sie z.B. die Rollen unte</w:t>
      </w:r>
      <w:r>
        <w:t>r</w:t>
      </w:r>
      <w:r>
        <w:t>einander, entwickeln Gegenfiguren</w:t>
      </w:r>
      <w:r w:rsidR="00535524">
        <w:t xml:space="preserve"> </w:t>
      </w:r>
      <w:r>
        <w:t>oder verfolgen gezielt die Entwic</w:t>
      </w:r>
      <w:r>
        <w:t>k</w:t>
      </w:r>
      <w:r>
        <w:t>lungen der anderen Figuren des St</w:t>
      </w:r>
      <w:r>
        <w:t>ü</w:t>
      </w:r>
      <w:r w:rsidR="00535524">
        <w:t>ck</w:t>
      </w:r>
      <w:r>
        <w:t xml:space="preserve">s. </w:t>
      </w:r>
    </w:p>
    <w:p w:rsidR="004F3689" w:rsidRDefault="004F3689" w:rsidP="004F3689">
      <w:pPr>
        <w:pStyle w:val="dtext"/>
        <w:spacing w:after="0"/>
      </w:pPr>
      <w:r w:rsidRPr="00D53B93">
        <w:rPr>
          <w:rStyle w:val="dpfeil"/>
          <w:color w:val="D6083B"/>
        </w:rPr>
        <w:lastRenderedPageBreak/>
        <w:t>&gt;</w:t>
      </w:r>
      <w:r>
        <w:t xml:space="preserve"> Kontextanalyse: Die Schauspieler analysieren das Stück vor dem Hinte</w:t>
      </w:r>
      <w:r>
        <w:t>r</w:t>
      </w:r>
      <w:r>
        <w:t>grund des historischen Kontexts und stellen Bezüge zur aktuellen gesel</w:t>
      </w:r>
      <w:r>
        <w:t>l</w:t>
      </w:r>
      <w:r>
        <w:t>schaftlichen Situation her. Sie finden heraus, wie sie ihre Rollen und die G</w:t>
      </w:r>
      <w:r>
        <w:t>e</w:t>
      </w:r>
      <w:r>
        <w:t>schichte dazu verwenden können, wic</w:t>
      </w:r>
      <w:r>
        <w:t>h</w:t>
      </w:r>
      <w:r>
        <w:t>tige aktuelle Themen zu verhandeln.</w:t>
      </w:r>
    </w:p>
    <w:p w:rsidR="004F3689" w:rsidRDefault="004F3689" w:rsidP="004F3689">
      <w:pPr>
        <w:pStyle w:val="dtext"/>
        <w:spacing w:after="0"/>
      </w:pPr>
      <w:r w:rsidRPr="00D53B93">
        <w:rPr>
          <w:rStyle w:val="dpfeil"/>
          <w:color w:val="D6083B"/>
        </w:rPr>
        <w:t>&gt;</w:t>
      </w:r>
      <w:r>
        <w:t xml:space="preserve"> Beobachtung: Die Darstellenden ve</w:t>
      </w:r>
      <w:r>
        <w:t>r</w:t>
      </w:r>
      <w:r>
        <w:t>suchen nicht, die mutmaßlichen Empfi</w:t>
      </w:r>
      <w:r>
        <w:t>n</w:t>
      </w:r>
      <w:r>
        <w:t>dungen ihrer Figur nachzuerleben, i</w:t>
      </w:r>
      <w:r>
        <w:t>n</w:t>
      </w:r>
      <w:r>
        <w:t>dem sie an ähnliche Empfindungen in ihrer eigenen Biografie anknüpfen, so</w:t>
      </w:r>
      <w:r>
        <w:t>n</w:t>
      </w:r>
      <w:r>
        <w:t>dern beobachten ihre Mitmenschen und deren Verhalten und suchen nach Para</w:t>
      </w:r>
      <w:r>
        <w:t>l</w:t>
      </w:r>
      <w:r>
        <w:t xml:space="preserve">lelen zum Verhalten ihrer Figur. Sie fragen sich „Wie habe ich schon einen Menschen etwas Ähnliches sagen hören oder tun sehen?“ und entwickeln daraus Teile ihrer Figur. </w:t>
      </w:r>
    </w:p>
    <w:p w:rsidR="004F3689" w:rsidRDefault="004F3689" w:rsidP="004F3689">
      <w:pPr>
        <w:pStyle w:val="dtext"/>
        <w:spacing w:after="0"/>
      </w:pPr>
      <w:r w:rsidRPr="00D53B93">
        <w:rPr>
          <w:rStyle w:val="dpfeil"/>
          <w:color w:val="D6083B"/>
        </w:rPr>
        <w:t>&gt;</w:t>
      </w:r>
      <w:r>
        <w:t xml:space="preserve"> Verfremdungen und Distanz schaffen: Durch sogenannte Verfremdungseffekte wird immer wieder Distanz zu den Fig</w:t>
      </w:r>
      <w:r>
        <w:t>u</w:t>
      </w:r>
      <w:r>
        <w:t>ren geschaffen. Die Darstellenden treten z.B. aus ihrer Rolle heraus, sprechen das Publikum direkt an, reden von der Rolle in der dritten Person, sprechen Kommentare oder Regieanweisungen mit oder verpacken Inhalte in Songs. Dadurch wird die Modellhaftigkeit des Geschehens auf der Bühne transparent und die Figuren erscheinen fremd – das Publikum wird zum kritischen Denken angeregt</w:t>
      </w:r>
      <w:r>
        <w:rPr>
          <w:rFonts w:cs="Arial"/>
        </w:rPr>
        <w:t>.</w:t>
      </w:r>
    </w:p>
    <w:p w:rsidR="004F3689" w:rsidRDefault="009E27AC" w:rsidP="004F3689">
      <w:pPr>
        <w:pStyle w:val="dtext"/>
        <w:spacing w:after="0"/>
      </w:pPr>
      <w:r w:rsidRPr="00D53B93">
        <w:rPr>
          <w:rStyle w:val="dpfeil"/>
          <w:color w:val="D6083B"/>
        </w:rPr>
        <w:t>&gt;</w:t>
      </w:r>
      <w:r>
        <w:t xml:space="preserve"> </w:t>
      </w:r>
      <w:r w:rsidR="004F3689">
        <w:t>Einfluss von körperbetonten Theate</w:t>
      </w:r>
      <w:r w:rsidR="004F3689">
        <w:t>r</w:t>
      </w:r>
      <w:r w:rsidR="004F3689">
        <w:t>formen</w:t>
      </w:r>
      <w:r>
        <w:t xml:space="preserve">: </w:t>
      </w:r>
      <w:r w:rsidR="004F3689">
        <w:t>Bei der Darstellung werden die Stilisierung oder Mechanisierung von Körper-Abläufen angewendet, um den Körper der Darsteller als künstlerisches Instrument sichtbar zu machen. Nicht selten werden dafür Techniken aus der Artistik oder aus ungewöhnlichen The</w:t>
      </w:r>
      <w:r w:rsidR="004F3689">
        <w:t>a</w:t>
      </w:r>
      <w:r w:rsidR="004F3689">
        <w:t>terformen</w:t>
      </w:r>
      <w:r w:rsidR="00270364">
        <w:t>,</w:t>
      </w:r>
      <w:r w:rsidR="004F3689">
        <w:t xml:space="preserve"> wie z.B. dem japanischen Kabuki-Theater</w:t>
      </w:r>
      <w:r w:rsidR="00270364">
        <w:t>,</w:t>
      </w:r>
      <w:r w:rsidR="004F3689">
        <w:t xml:space="preserve"> genutzt.  </w:t>
      </w:r>
    </w:p>
    <w:p w:rsidR="004F3689" w:rsidRDefault="004F3689" w:rsidP="004F3689">
      <w:pPr>
        <w:pStyle w:val="dtext"/>
        <w:spacing w:after="0"/>
      </w:pPr>
    </w:p>
    <w:p w:rsidR="004F3689" w:rsidRPr="0050365E" w:rsidRDefault="004F3689" w:rsidP="0050365E">
      <w:pPr>
        <w:pStyle w:val="dtext"/>
        <w:rPr>
          <w:b/>
          <w:bCs/>
        </w:rPr>
      </w:pPr>
      <w:r w:rsidRPr="0050365E">
        <w:rPr>
          <w:b/>
          <w:bCs/>
        </w:rPr>
        <w:t>Methoden bei Meyerhold</w:t>
      </w:r>
    </w:p>
    <w:p w:rsidR="004F3689" w:rsidRDefault="009E27AC" w:rsidP="004F3689">
      <w:pPr>
        <w:pStyle w:val="dtext"/>
        <w:spacing w:after="0"/>
        <w:rPr>
          <w:color w:val="333399"/>
        </w:rPr>
      </w:pPr>
      <w:r w:rsidRPr="00D53B93">
        <w:rPr>
          <w:rStyle w:val="dpfeil"/>
          <w:color w:val="D6083B"/>
        </w:rPr>
        <w:t>&gt;</w:t>
      </w:r>
      <w:r>
        <w:t xml:space="preserve"> </w:t>
      </w:r>
      <w:r w:rsidR="004F3689">
        <w:t>Körpertraining</w:t>
      </w:r>
      <w:r>
        <w:t xml:space="preserve">: </w:t>
      </w:r>
      <w:r w:rsidR="004F3689">
        <w:t>An die Stelle einer intensiven Rollenarbeit treten das gezie</w:t>
      </w:r>
      <w:r w:rsidR="004F3689">
        <w:t>l</w:t>
      </w:r>
      <w:r w:rsidR="004F3689">
        <w:t>te Training von Muskelkraft und phys</w:t>
      </w:r>
      <w:r w:rsidR="004F3689">
        <w:t>i</w:t>
      </w:r>
      <w:r w:rsidR="004F3689">
        <w:t xml:space="preserve">schen Reflexen. Die Darsteller begreifen </w:t>
      </w:r>
      <w:r w:rsidR="004F3689">
        <w:lastRenderedPageBreak/>
        <w:t>ihren Körper als Maschine, die sie ste</w:t>
      </w:r>
      <w:r w:rsidR="004F3689">
        <w:t>u</w:t>
      </w:r>
      <w:r w:rsidR="004F3689">
        <w:t>ern können und studieren seine „Mech</w:t>
      </w:r>
      <w:r w:rsidR="004F3689">
        <w:t>a</w:t>
      </w:r>
      <w:r w:rsidR="004F3689">
        <w:t>nik“ z.B. durch Fechten, Boxen, Akrob</w:t>
      </w:r>
      <w:r w:rsidR="004F3689">
        <w:t>a</w:t>
      </w:r>
      <w:r w:rsidR="004F3689">
        <w:t>tik</w:t>
      </w:r>
      <w:r w:rsidR="00270364">
        <w:t>,</w:t>
      </w:r>
      <w:r w:rsidR="004F3689">
        <w:t xml:space="preserve"> Gymnastik und Tanz. </w:t>
      </w:r>
    </w:p>
    <w:p w:rsidR="004F3689" w:rsidRDefault="009E27AC" w:rsidP="004F3689">
      <w:pPr>
        <w:pStyle w:val="dtext"/>
        <w:spacing w:after="0"/>
      </w:pPr>
      <w:r w:rsidRPr="00D53B93">
        <w:rPr>
          <w:rStyle w:val="dpfeil"/>
          <w:color w:val="D6083B"/>
        </w:rPr>
        <w:t>&gt;</w:t>
      </w:r>
      <w:r>
        <w:t xml:space="preserve"> </w:t>
      </w:r>
      <w:r w:rsidR="004F3689">
        <w:t>Stilisierte Bewegungsabläufe entw</w:t>
      </w:r>
      <w:r w:rsidR="004F3689">
        <w:t>i</w:t>
      </w:r>
      <w:r w:rsidR="004F3689">
        <w:t>ckeln</w:t>
      </w:r>
      <w:r>
        <w:t xml:space="preserve">: </w:t>
      </w:r>
      <w:r w:rsidR="004F3689">
        <w:t>Mithilfe von Bewegungszyklen aus Sprüngen, Drehungen und Gewichtsve</w:t>
      </w:r>
      <w:r w:rsidR="004F3689">
        <w:t>r</w:t>
      </w:r>
      <w:r w:rsidR="004F3689">
        <w:t>lagerungen, sogenannten „Etüden“, trainieren die Darstellenden einen ök</w:t>
      </w:r>
      <w:r w:rsidR="004F3689">
        <w:t>o</w:t>
      </w:r>
      <w:r w:rsidR="004F3689">
        <w:t>nomischen, genauen und plastischen Einsatz der körperlichen Ausdrucksmi</w:t>
      </w:r>
      <w:r w:rsidR="004F3689">
        <w:t>t</w:t>
      </w:r>
      <w:r w:rsidR="004F3689">
        <w:lastRenderedPageBreak/>
        <w:t>tel. Die Bewegungen auf der Bühne sollen dadurch organischer, kontrollierter und ausdrucksvoller als „realistische“ Alltagsbewegungen werden. Aus diesen körperlichen Bewegungsabläufen heraus entwickeln die Schauspieler die Darste</w:t>
      </w:r>
      <w:r w:rsidR="004F3689">
        <w:t>l</w:t>
      </w:r>
      <w:r w:rsidR="004F3689">
        <w:t xml:space="preserve">lung des Textes. </w:t>
      </w:r>
    </w:p>
    <w:p w:rsidR="004F3689" w:rsidRDefault="009E27AC" w:rsidP="004F3689">
      <w:pPr>
        <w:pStyle w:val="dtext"/>
        <w:spacing w:after="0"/>
      </w:pPr>
      <w:r w:rsidRPr="00D53B93">
        <w:rPr>
          <w:rStyle w:val="dpfeil"/>
          <w:color w:val="D6083B"/>
        </w:rPr>
        <w:t>&gt;</w:t>
      </w:r>
      <w:r>
        <w:t xml:space="preserve"> </w:t>
      </w:r>
      <w:r w:rsidR="004F3689">
        <w:t>Musikalisierung</w:t>
      </w:r>
      <w:r>
        <w:t xml:space="preserve">: </w:t>
      </w:r>
      <w:r w:rsidR="004F3689">
        <w:t xml:space="preserve">Das Sprechen wird musikalisch rhythmisiert und das Stück durch Musik in rhythmische Abschnitte eingeteilt. </w:t>
      </w:r>
    </w:p>
    <w:p w:rsidR="004F3689" w:rsidRDefault="004F3689" w:rsidP="004F3689">
      <w:pPr>
        <w:pStyle w:val="dtext"/>
        <w:sectPr w:rsidR="004F3689" w:rsidSect="008E3FE5">
          <w:type w:val="continuous"/>
          <w:pgSz w:w="11906" w:h="16838" w:code="9"/>
          <w:pgMar w:top="2268" w:right="1361" w:bottom="1871" w:left="3289" w:header="1021" w:footer="454" w:gutter="0"/>
          <w:cols w:num="2" w:space="709"/>
          <w:titlePg/>
          <w:docGrid w:linePitch="360"/>
        </w:sectPr>
      </w:pPr>
    </w:p>
    <w:p w:rsidR="00535524" w:rsidRDefault="00535524" w:rsidP="00535524">
      <w:pPr>
        <w:pStyle w:val="dtext"/>
        <w:spacing w:after="0"/>
        <w:rPr>
          <w:b/>
          <w:color w:val="FF0000"/>
        </w:rPr>
      </w:pPr>
      <w:r>
        <w:rPr>
          <w:b/>
          <w:color w:val="FF0000"/>
        </w:rPr>
        <w:lastRenderedPageBreak/>
        <w:t>________________________________________________________________________</w:t>
      </w:r>
    </w:p>
    <w:p w:rsidR="00535524" w:rsidRPr="002A194C" w:rsidRDefault="00535524" w:rsidP="00535524">
      <w:pPr>
        <w:pStyle w:val="dtext"/>
        <w:spacing w:after="0"/>
        <w:rPr>
          <w:b/>
          <w:color w:val="FF0000"/>
        </w:rPr>
      </w:pPr>
    </w:p>
    <w:p w:rsidR="004F3689" w:rsidRDefault="004F3689" w:rsidP="004F3689">
      <w:pPr>
        <w:pStyle w:val="dtiteltext"/>
        <w:spacing w:after="120"/>
      </w:pPr>
      <w:r>
        <w:tab/>
        <w:t>Weiterführende Literatur</w:t>
      </w:r>
    </w:p>
    <w:p w:rsidR="004F3689" w:rsidRPr="00270364" w:rsidRDefault="009E27AC" w:rsidP="004F3689">
      <w:pPr>
        <w:pStyle w:val="dtext"/>
        <w:spacing w:after="0"/>
        <w:rPr>
          <w:szCs w:val="18"/>
        </w:rPr>
      </w:pPr>
      <w:r w:rsidRPr="00D53B93">
        <w:rPr>
          <w:rStyle w:val="dpfeil"/>
          <w:color w:val="D6083B"/>
          <w:sz w:val="18"/>
          <w:szCs w:val="18"/>
        </w:rPr>
        <w:t>&gt;</w:t>
      </w:r>
      <w:r w:rsidRPr="00270364">
        <w:rPr>
          <w:szCs w:val="18"/>
        </w:rPr>
        <w:t xml:space="preserve"> </w:t>
      </w:r>
      <w:r w:rsidR="004F3689" w:rsidRPr="00270364">
        <w:rPr>
          <w:szCs w:val="18"/>
        </w:rPr>
        <w:t xml:space="preserve">Brecht, Bertolt/Hauptmann, Elisabeth: Gesammelte Werke. 20 Bde. Suhrkamp, </w:t>
      </w:r>
      <w:r w:rsidR="00163134">
        <w:rPr>
          <w:szCs w:val="18"/>
        </w:rPr>
        <w:br/>
      </w:r>
      <w:r w:rsidR="004F3689" w:rsidRPr="00270364">
        <w:rPr>
          <w:szCs w:val="18"/>
        </w:rPr>
        <w:t>Fran</w:t>
      </w:r>
      <w:r w:rsidR="004F3689" w:rsidRPr="00270364">
        <w:rPr>
          <w:szCs w:val="18"/>
        </w:rPr>
        <w:t>k</w:t>
      </w:r>
      <w:r w:rsidR="004F3689" w:rsidRPr="00270364">
        <w:rPr>
          <w:szCs w:val="18"/>
        </w:rPr>
        <w:t>furt/M. 1967.</w:t>
      </w:r>
    </w:p>
    <w:p w:rsidR="004F3689" w:rsidRPr="00270364" w:rsidRDefault="009E27AC" w:rsidP="004F3689">
      <w:pPr>
        <w:pStyle w:val="dtext"/>
        <w:spacing w:after="0"/>
        <w:rPr>
          <w:szCs w:val="18"/>
        </w:rPr>
      </w:pPr>
      <w:r w:rsidRPr="00D53B93">
        <w:rPr>
          <w:rStyle w:val="dpfeil"/>
          <w:color w:val="D6083B"/>
          <w:sz w:val="18"/>
          <w:szCs w:val="18"/>
        </w:rPr>
        <w:t>&gt;</w:t>
      </w:r>
      <w:r w:rsidRPr="00270364">
        <w:rPr>
          <w:szCs w:val="18"/>
        </w:rPr>
        <w:t xml:space="preserve"> </w:t>
      </w:r>
      <w:r w:rsidR="004F3689" w:rsidRPr="00270364">
        <w:rPr>
          <w:szCs w:val="18"/>
        </w:rPr>
        <w:t xml:space="preserve">Brecht, Bertolt u.a.: Schriften zum Theater. 7 Bde. Suhrkamp, Frankfurt/M. 1963. </w:t>
      </w:r>
    </w:p>
    <w:p w:rsidR="004F3689" w:rsidRPr="00270364" w:rsidRDefault="009E27AC" w:rsidP="004F3689">
      <w:pPr>
        <w:pStyle w:val="dtext"/>
        <w:spacing w:after="0"/>
        <w:rPr>
          <w:szCs w:val="18"/>
        </w:rPr>
      </w:pPr>
      <w:r w:rsidRPr="00D53B93">
        <w:rPr>
          <w:rStyle w:val="dpfeil"/>
          <w:color w:val="D6083B"/>
          <w:sz w:val="18"/>
          <w:szCs w:val="18"/>
        </w:rPr>
        <w:t>&gt;</w:t>
      </w:r>
      <w:r w:rsidRPr="00270364">
        <w:rPr>
          <w:szCs w:val="18"/>
        </w:rPr>
        <w:t xml:space="preserve"> </w:t>
      </w:r>
      <w:r w:rsidR="004F3689" w:rsidRPr="00270364">
        <w:rPr>
          <w:szCs w:val="18"/>
        </w:rPr>
        <w:t>Brecht, Bertolt/Hecht, Werner: Über den Beruf des Schauspielers. Suhrkamp,</w:t>
      </w:r>
      <w:r w:rsidR="00163134">
        <w:rPr>
          <w:szCs w:val="18"/>
        </w:rPr>
        <w:br/>
      </w:r>
      <w:r w:rsidR="004F3689" w:rsidRPr="00270364">
        <w:rPr>
          <w:szCs w:val="18"/>
        </w:rPr>
        <w:t xml:space="preserve"> Fran</w:t>
      </w:r>
      <w:r w:rsidR="004F3689" w:rsidRPr="00270364">
        <w:rPr>
          <w:szCs w:val="18"/>
        </w:rPr>
        <w:t>k</w:t>
      </w:r>
      <w:r w:rsidR="004F3689" w:rsidRPr="00270364">
        <w:rPr>
          <w:szCs w:val="18"/>
        </w:rPr>
        <w:t>furt/M. 1980.</w:t>
      </w:r>
    </w:p>
    <w:p w:rsidR="004F3689" w:rsidRPr="00270364" w:rsidRDefault="009E27AC" w:rsidP="004F3689">
      <w:pPr>
        <w:pStyle w:val="dtext"/>
        <w:spacing w:after="0"/>
        <w:rPr>
          <w:szCs w:val="18"/>
        </w:rPr>
      </w:pPr>
      <w:r w:rsidRPr="00D53B93">
        <w:rPr>
          <w:rStyle w:val="dpfeil"/>
          <w:color w:val="D6083B"/>
          <w:sz w:val="18"/>
          <w:szCs w:val="18"/>
        </w:rPr>
        <w:t>&gt;</w:t>
      </w:r>
      <w:r w:rsidRPr="00270364">
        <w:rPr>
          <w:szCs w:val="18"/>
        </w:rPr>
        <w:t xml:space="preserve"> </w:t>
      </w:r>
      <w:r w:rsidR="004F3689" w:rsidRPr="00270364">
        <w:rPr>
          <w:szCs w:val="18"/>
        </w:rPr>
        <w:t>Brecht, Bertolt: Kleines Organon für das Theater. Suhrkamp, Frankfurt/M., 1960</w:t>
      </w:r>
      <w:r w:rsidR="00163134">
        <w:rPr>
          <w:szCs w:val="18"/>
        </w:rPr>
        <w:br/>
      </w:r>
      <w:r w:rsidR="00270364">
        <w:rPr>
          <w:szCs w:val="18"/>
        </w:rPr>
        <w:t>(</w:t>
      </w:r>
      <w:r w:rsidR="004F3689" w:rsidRPr="00270364">
        <w:rPr>
          <w:szCs w:val="18"/>
        </w:rPr>
        <w:t>Vers</w:t>
      </w:r>
      <w:r w:rsidR="004F3689" w:rsidRPr="00270364">
        <w:rPr>
          <w:szCs w:val="18"/>
        </w:rPr>
        <w:t>u</w:t>
      </w:r>
      <w:r w:rsidR="004F3689" w:rsidRPr="00270364">
        <w:rPr>
          <w:szCs w:val="18"/>
        </w:rPr>
        <w:t>che 27–23</w:t>
      </w:r>
      <w:r w:rsidR="00270364">
        <w:rPr>
          <w:szCs w:val="18"/>
        </w:rPr>
        <w:t xml:space="preserve">, </w:t>
      </w:r>
      <w:r w:rsidR="004F3689" w:rsidRPr="00270364">
        <w:rPr>
          <w:szCs w:val="18"/>
        </w:rPr>
        <w:t>Heft</w:t>
      </w:r>
      <w:r w:rsidR="0050365E">
        <w:rPr>
          <w:szCs w:val="18"/>
        </w:rPr>
        <w:t xml:space="preserve"> </w:t>
      </w:r>
      <w:r w:rsidR="004F3689" w:rsidRPr="00270364">
        <w:rPr>
          <w:szCs w:val="18"/>
        </w:rPr>
        <w:t>12</w:t>
      </w:r>
      <w:r w:rsidR="00270364">
        <w:rPr>
          <w:szCs w:val="18"/>
        </w:rPr>
        <w:t>, ab Paragraf 35–62, S.122–132).</w:t>
      </w:r>
    </w:p>
    <w:p w:rsidR="004F2309" w:rsidRDefault="004F2309" w:rsidP="00761E93">
      <w:pPr>
        <w:pStyle w:val="dtext"/>
      </w:pPr>
      <w:bookmarkStart w:id="0" w:name="_GoBack"/>
      <w:bookmarkEnd w:id="0"/>
    </w:p>
    <w:sectPr w:rsidR="004F2309" w:rsidSect="004F2309">
      <w:type w:val="continuous"/>
      <w:pgSz w:w="11906" w:h="16838" w:code="9"/>
      <w:pgMar w:top="2268" w:right="1361" w:bottom="1871" w:left="3289" w:header="1021" w:footer="79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35708">
      <w:r>
        <w:separator/>
      </w:r>
    </w:p>
  </w:endnote>
  <w:endnote w:type="continuationSeparator" w:id="0">
    <w:p w:rsidR="00000000" w:rsidRDefault="00635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sidR="00635708">
            <w:rPr>
              <w:noProof/>
            </w:rPr>
            <w:t>2</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8E3FE5">
      <w:tblPrEx>
        <w:tblCellMar>
          <w:top w:w="0" w:type="dxa"/>
          <w:left w:w="0" w:type="dxa"/>
          <w:bottom w:w="0" w:type="dxa"/>
          <w:right w:w="0" w:type="dxa"/>
        </w:tblCellMar>
      </w:tblPrEx>
      <w:tc>
        <w:tcPr>
          <w:tcW w:w="1077" w:type="dxa"/>
          <w:vAlign w:val="bottom"/>
        </w:tcPr>
        <w:p w:rsidR="008E3FE5" w:rsidRDefault="00CA0F8E" w:rsidP="00E11D4C">
          <w:pPr>
            <w:pStyle w:val="dfusszeile"/>
            <w:spacing w:line="240" w:lineRule="auto"/>
          </w:pPr>
          <w:r>
            <w:drawing>
              <wp:inline distT="0" distB="0" distL="0" distR="0" wp14:anchorId="106076AF" wp14:editId="5FB5D3AA">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8E3FE5" w:rsidRDefault="008E3FE5" w:rsidP="00163134">
          <w:pPr>
            <w:pStyle w:val="dfusszeile"/>
          </w:pPr>
          <w:r>
            <w:t xml:space="preserve">© Ernst Klett Verlag GmbH, Stuttgart </w:t>
          </w:r>
          <w:r w:rsidR="00163134">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8E3FE5" w:rsidRDefault="008E3FE5" w:rsidP="00E11D4C">
          <w:pPr>
            <w:pStyle w:val="dfusszeile"/>
          </w:pPr>
          <w:r>
            <w:t>zu Darstellendes Spiel</w:t>
          </w:r>
        </w:p>
        <w:p w:rsidR="008E3FE5" w:rsidRDefault="00163134" w:rsidP="00E11D4C">
          <w:pPr>
            <w:pStyle w:val="dfusszeile"/>
            <w:spacing w:line="240" w:lineRule="auto"/>
          </w:pPr>
          <w:r>
            <w:t>ISBN: 978-3-12-350467-9</w:t>
          </w:r>
        </w:p>
      </w:tc>
      <w:tc>
        <w:tcPr>
          <w:tcW w:w="404" w:type="dxa"/>
          <w:tcBorders>
            <w:top w:val="single" w:sz="4" w:space="0" w:color="auto"/>
          </w:tcBorders>
          <w:vAlign w:val="bottom"/>
        </w:tcPr>
        <w:p w:rsidR="008E3FE5" w:rsidRPr="00654D71" w:rsidRDefault="008E3FE5" w:rsidP="00E11D4C">
          <w:pPr>
            <w:pStyle w:val="dpagina"/>
          </w:pPr>
          <w:r w:rsidRPr="00654D71">
            <w:fldChar w:fldCharType="begin"/>
          </w:r>
          <w:r w:rsidRPr="00654D71">
            <w:instrText xml:space="preserve"> PAGE  \* MERGEFORMAT </w:instrText>
          </w:r>
          <w:r w:rsidRPr="00654D71">
            <w:fldChar w:fldCharType="separate"/>
          </w:r>
          <w:r w:rsidR="00635708">
            <w:rPr>
              <w:noProof/>
            </w:rPr>
            <w:t>2</w:t>
          </w:r>
          <w:r w:rsidRPr="00654D71">
            <w:fldChar w:fldCharType="end"/>
          </w:r>
        </w:p>
      </w:tc>
    </w:tr>
  </w:tbl>
  <w:p w:rsidR="008E3FE5" w:rsidRDefault="008E3FE5" w:rsidP="008E3FE5">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8E3FE5">
      <w:tblPrEx>
        <w:tblCellMar>
          <w:top w:w="0" w:type="dxa"/>
          <w:left w:w="0" w:type="dxa"/>
          <w:bottom w:w="0" w:type="dxa"/>
          <w:right w:w="0" w:type="dxa"/>
        </w:tblCellMar>
      </w:tblPrEx>
      <w:tc>
        <w:tcPr>
          <w:tcW w:w="1077" w:type="dxa"/>
          <w:vAlign w:val="bottom"/>
        </w:tcPr>
        <w:p w:rsidR="008E3FE5" w:rsidRDefault="00CA0F8E" w:rsidP="00E11D4C">
          <w:pPr>
            <w:pStyle w:val="dfusszeile"/>
            <w:spacing w:line="240" w:lineRule="auto"/>
          </w:pPr>
          <w:r>
            <w:drawing>
              <wp:inline distT="0" distB="0" distL="0" distR="0" wp14:anchorId="2905FA05" wp14:editId="65554C09">
                <wp:extent cx="466725" cy="238125"/>
                <wp:effectExtent l="0" t="0" r="9525" b="9525"/>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8E3FE5" w:rsidRDefault="008E3FE5" w:rsidP="00916E07">
          <w:pPr>
            <w:pStyle w:val="dfusszeile"/>
          </w:pPr>
          <w:r>
            <w:t xml:space="preserve">© Ernst Klett Verlag GmbH, Stuttgart </w:t>
          </w:r>
          <w:r w:rsidR="00916E07">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8E3FE5" w:rsidRDefault="008E3FE5" w:rsidP="00E11D4C">
          <w:pPr>
            <w:pStyle w:val="dfusszeile"/>
          </w:pPr>
          <w:r>
            <w:t>zu Darstellendes Spiel</w:t>
          </w:r>
        </w:p>
        <w:p w:rsidR="008E3FE5" w:rsidRDefault="00916E07" w:rsidP="00E11D4C">
          <w:pPr>
            <w:pStyle w:val="dfusszeile"/>
            <w:spacing w:line="240" w:lineRule="auto"/>
          </w:pPr>
          <w:r>
            <w:t>ISBN: 978-3-12-350467-9</w:t>
          </w:r>
        </w:p>
      </w:tc>
      <w:tc>
        <w:tcPr>
          <w:tcW w:w="404" w:type="dxa"/>
          <w:tcBorders>
            <w:top w:val="single" w:sz="4" w:space="0" w:color="auto"/>
          </w:tcBorders>
          <w:vAlign w:val="bottom"/>
        </w:tcPr>
        <w:p w:rsidR="008E3FE5" w:rsidRPr="00654D71" w:rsidRDefault="008E3FE5" w:rsidP="00E11D4C">
          <w:pPr>
            <w:pStyle w:val="dpagina"/>
          </w:pPr>
          <w:r w:rsidRPr="00654D71">
            <w:fldChar w:fldCharType="begin"/>
          </w:r>
          <w:r w:rsidRPr="00654D71">
            <w:instrText xml:space="preserve"> PAGE  \* MERGEFORMAT </w:instrText>
          </w:r>
          <w:r w:rsidRPr="00654D71">
            <w:fldChar w:fldCharType="separate"/>
          </w:r>
          <w:r w:rsidR="00635708">
            <w:rPr>
              <w:noProof/>
            </w:rPr>
            <w:t>2</w:t>
          </w:r>
          <w:r w:rsidRPr="00654D71">
            <w:fldChar w:fldCharType="end"/>
          </w:r>
        </w:p>
      </w:tc>
    </w:tr>
  </w:tbl>
  <w:p w:rsidR="008E3FE5" w:rsidRDefault="008E3FE5" w:rsidP="008E3FE5">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35708">
      <w:r>
        <w:separator/>
      </w:r>
    </w:p>
  </w:footnote>
  <w:footnote w:type="continuationSeparator" w:id="0">
    <w:p w:rsidR="00000000" w:rsidRDefault="00635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A340ED" w:rsidP="00BF5FA6">
          <w:pPr>
            <w:pStyle w:val="dkopf"/>
            <w:tabs>
              <w:tab w:val="clear" w:pos="0"/>
              <w:tab w:val="clear" w:pos="2722"/>
              <w:tab w:val="left" w:pos="2552"/>
            </w:tabs>
          </w:pPr>
          <w:r>
            <w:tab/>
          </w:r>
          <w:r w:rsidR="006737C6">
            <w:t xml:space="preserve">            Grundkurs 2:  </w:t>
          </w:r>
          <w:r w:rsidR="004F3689">
            <w:t>Distanz zur Rolle</w:t>
          </w:r>
          <w:r w:rsidR="006737C6">
            <w:t xml:space="preserve"> 2</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E07" w:rsidRDefault="00916E07" w:rsidP="000D7B21">
    <w:pPr>
      <w:pStyle w:val="dtitelkapitel"/>
    </w:pPr>
    <w:r>
      <w:rPr>
        <w:b w:val="0"/>
        <w:color w:val="auto"/>
        <w:sz w:val="18"/>
        <w:szCs w:val="24"/>
      </w:rPr>
      <w:tab/>
    </w:r>
    <w:r>
      <w:t>Grundkurs 2:</w:t>
    </w:r>
  </w:p>
  <w:p w:rsidR="00A340ED" w:rsidRDefault="00916E07" w:rsidP="000D7B21">
    <w:pPr>
      <w:pStyle w:val="dtitelkapitel"/>
    </w:pPr>
    <w:r>
      <w:tab/>
    </w:r>
    <w:r w:rsidR="004F3689">
      <w:t>Distanz zur Rolle</w:t>
    </w:r>
    <w: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3"/>
    <w:multiLevelType w:val="singleLevel"/>
    <w:tmpl w:val="00000023"/>
    <w:name w:val="WW8Num35"/>
    <w:lvl w:ilvl="0">
      <w:numFmt w:val="bullet"/>
      <w:lvlText w:val="–"/>
      <w:lvlJc w:val="left"/>
      <w:pPr>
        <w:tabs>
          <w:tab w:val="num" w:pos="720"/>
        </w:tabs>
        <w:ind w:left="720" w:hanging="360"/>
      </w:pPr>
      <w:rPr>
        <w:rFonts w:ascii="Helvetica" w:hAnsi="Helvetica"/>
      </w:rPr>
    </w:lvl>
  </w:abstractNum>
  <w:abstractNum w:abstractNumId="1">
    <w:nsid w:val="0000002E"/>
    <w:multiLevelType w:val="multilevel"/>
    <w:tmpl w:val="0000002E"/>
    <w:name w:val="WW8Num4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5C"/>
    <w:multiLevelType w:val="singleLevel"/>
    <w:tmpl w:val="0000005C"/>
    <w:name w:val="WW8Num92"/>
    <w:lvl w:ilvl="0">
      <w:start w:val="1"/>
      <w:numFmt w:val="bullet"/>
      <w:lvlText w:val="o"/>
      <w:lvlJc w:val="left"/>
      <w:pPr>
        <w:tabs>
          <w:tab w:val="num" w:pos="720"/>
        </w:tabs>
        <w:ind w:left="720" w:hanging="360"/>
      </w:pPr>
      <w:rPr>
        <w:rFonts w:ascii="Courier New" w:hAnsi="Courier New"/>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hdrShapeDefaults>
    <o:shapedefaults v:ext="edit" spidmax="2050">
      <o:colormru v:ext="edit" colors="#c00"/>
      <o:colormenu v:ext="edit" fillcolor="#c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D3E6F"/>
    <w:rsid w:val="000D7B21"/>
    <w:rsid w:val="000E7494"/>
    <w:rsid w:val="00121EDE"/>
    <w:rsid w:val="00124A5E"/>
    <w:rsid w:val="001474A2"/>
    <w:rsid w:val="00163134"/>
    <w:rsid w:val="001B0F3D"/>
    <w:rsid w:val="001F1F64"/>
    <w:rsid w:val="00222168"/>
    <w:rsid w:val="00267BAF"/>
    <w:rsid w:val="00270364"/>
    <w:rsid w:val="00296B23"/>
    <w:rsid w:val="002D5B00"/>
    <w:rsid w:val="002F7A5F"/>
    <w:rsid w:val="00321936"/>
    <w:rsid w:val="00327F08"/>
    <w:rsid w:val="00356E14"/>
    <w:rsid w:val="00360AD4"/>
    <w:rsid w:val="00366044"/>
    <w:rsid w:val="00374418"/>
    <w:rsid w:val="004047B2"/>
    <w:rsid w:val="00433C44"/>
    <w:rsid w:val="004375F9"/>
    <w:rsid w:val="0047070F"/>
    <w:rsid w:val="00481E9A"/>
    <w:rsid w:val="00492EC1"/>
    <w:rsid w:val="004A795D"/>
    <w:rsid w:val="004C47F7"/>
    <w:rsid w:val="004F2309"/>
    <w:rsid w:val="004F3689"/>
    <w:rsid w:val="0050365E"/>
    <w:rsid w:val="00535524"/>
    <w:rsid w:val="0056077B"/>
    <w:rsid w:val="005B56E4"/>
    <w:rsid w:val="005B59E5"/>
    <w:rsid w:val="005B5DAA"/>
    <w:rsid w:val="005F6E4B"/>
    <w:rsid w:val="00611228"/>
    <w:rsid w:val="00635708"/>
    <w:rsid w:val="006737C6"/>
    <w:rsid w:val="006759CF"/>
    <w:rsid w:val="006D1AA3"/>
    <w:rsid w:val="006E6819"/>
    <w:rsid w:val="0071386A"/>
    <w:rsid w:val="00743CD8"/>
    <w:rsid w:val="00761E93"/>
    <w:rsid w:val="0079669D"/>
    <w:rsid w:val="007B124E"/>
    <w:rsid w:val="007D3FDB"/>
    <w:rsid w:val="007E6F4C"/>
    <w:rsid w:val="00822145"/>
    <w:rsid w:val="0082556A"/>
    <w:rsid w:val="00840B8A"/>
    <w:rsid w:val="008420F4"/>
    <w:rsid w:val="00852BA6"/>
    <w:rsid w:val="008A0D00"/>
    <w:rsid w:val="008B14AA"/>
    <w:rsid w:val="008C72EF"/>
    <w:rsid w:val="008E11E0"/>
    <w:rsid w:val="008E3FE5"/>
    <w:rsid w:val="00916E07"/>
    <w:rsid w:val="00951319"/>
    <w:rsid w:val="009A3234"/>
    <w:rsid w:val="009E27AC"/>
    <w:rsid w:val="00A2534A"/>
    <w:rsid w:val="00A340ED"/>
    <w:rsid w:val="00A543FD"/>
    <w:rsid w:val="00A65C8F"/>
    <w:rsid w:val="00A7452D"/>
    <w:rsid w:val="00B501F2"/>
    <w:rsid w:val="00BA0332"/>
    <w:rsid w:val="00BA1394"/>
    <w:rsid w:val="00BA5E96"/>
    <w:rsid w:val="00BD097B"/>
    <w:rsid w:val="00BF5FA6"/>
    <w:rsid w:val="00C23FAE"/>
    <w:rsid w:val="00C35651"/>
    <w:rsid w:val="00C445ED"/>
    <w:rsid w:val="00C46AA4"/>
    <w:rsid w:val="00C531D5"/>
    <w:rsid w:val="00C75746"/>
    <w:rsid w:val="00CA0F8E"/>
    <w:rsid w:val="00CA7F0C"/>
    <w:rsid w:val="00CF497B"/>
    <w:rsid w:val="00D279AC"/>
    <w:rsid w:val="00D53B93"/>
    <w:rsid w:val="00DA218C"/>
    <w:rsid w:val="00DC7DA1"/>
    <w:rsid w:val="00DE0934"/>
    <w:rsid w:val="00E11D4C"/>
    <w:rsid w:val="00E152E6"/>
    <w:rsid w:val="00E4549C"/>
    <w:rsid w:val="00E61504"/>
    <w:rsid w:val="00E63FF7"/>
    <w:rsid w:val="00E67B57"/>
    <w:rsid w:val="00E85C55"/>
    <w:rsid w:val="00FD1E19"/>
    <w:rsid w:val="00FD2224"/>
    <w:rsid w:val="00FE57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3689"/>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8E3FE5"/>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3689"/>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8E3FE5"/>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2</Pages>
  <Words>632</Words>
  <Characters>4261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7</cp:revision>
  <cp:lastPrinted>2018-02-28T12:44:00Z</cp:lastPrinted>
  <dcterms:created xsi:type="dcterms:W3CDTF">2018-02-28T12:42:00Z</dcterms:created>
  <dcterms:modified xsi:type="dcterms:W3CDTF">2018-02-28T12:44:00Z</dcterms:modified>
</cp:coreProperties>
</file>