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D40" w:rsidRPr="00612D40" w:rsidRDefault="00DD7EA5" w:rsidP="00615A73">
      <w:pPr>
        <w:pStyle w:val="dtext"/>
        <w:ind w:left="-1701"/>
        <w:rPr>
          <w:b/>
        </w:rPr>
      </w:pPr>
      <w:r>
        <w:rPr>
          <w:b/>
          <w:color w:val="FF0000"/>
        </w:rPr>
        <w:tab/>
      </w:r>
      <w:r>
        <w:rPr>
          <w:b/>
          <w:color w:val="FF0000"/>
        </w:rPr>
        <w:tab/>
      </w:r>
      <w:r w:rsidR="00615A73">
        <w:rPr>
          <w:b/>
          <w:color w:val="FF0000"/>
        </w:rPr>
        <w:tab/>
      </w:r>
      <w:r w:rsidR="00612D40" w:rsidRPr="00612D40">
        <w:rPr>
          <w:b/>
        </w:rPr>
        <w:t>Choreografie</w:t>
      </w:r>
    </w:p>
    <w:p w:rsidR="00612D40" w:rsidRDefault="00612D40" w:rsidP="00612D40">
      <w:pPr>
        <w:pStyle w:val="dtext"/>
        <w:sectPr w:rsidR="00612D40" w:rsidSect="00AC58ED">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2268" w:right="1361" w:bottom="1871" w:left="3289" w:header="1021" w:footer="454" w:gutter="0"/>
          <w:cols w:space="227"/>
          <w:titlePg/>
          <w:docGrid w:linePitch="360"/>
        </w:sectPr>
      </w:pPr>
    </w:p>
    <w:p w:rsidR="00612D40" w:rsidRDefault="00612D40" w:rsidP="00612D40">
      <w:pPr>
        <w:pStyle w:val="dtext"/>
        <w:sectPr w:rsidR="00612D40" w:rsidSect="00AC58ED">
          <w:type w:val="continuous"/>
          <w:pgSz w:w="11906" w:h="16838" w:code="9"/>
          <w:pgMar w:top="2268" w:right="1361" w:bottom="1871" w:left="3289" w:header="1021" w:footer="794" w:gutter="0"/>
          <w:cols w:num="2" w:space="709"/>
          <w:titlePg/>
          <w:docGrid w:linePitch="360"/>
        </w:sectPr>
      </w:pPr>
      <w:r>
        <w:lastRenderedPageBreak/>
        <w:t>Unter Choreografie (</w:t>
      </w:r>
      <w:proofErr w:type="spellStart"/>
      <w:r>
        <w:t>griech</w:t>
      </w:r>
      <w:proofErr w:type="spellEnd"/>
      <w:r>
        <w:t>. „Tan</w:t>
      </w:r>
      <w:r>
        <w:t>z</w:t>
      </w:r>
      <w:r>
        <w:t>schrift“) versteht man die Komposition von Einzelbewegungen und Bew</w:t>
      </w:r>
      <w:r>
        <w:t>e</w:t>
      </w:r>
      <w:r>
        <w:t>gungsabläufen, meist im Bereich des Tanzes. Eine Choreografie kann ein kurze Solotanznummer oder ein Sho</w:t>
      </w:r>
      <w:r>
        <w:t>w</w:t>
      </w:r>
      <w:r>
        <w:t>tanz beim Karneval sein, mit Choreogr</w:t>
      </w:r>
      <w:r>
        <w:t>a</w:t>
      </w:r>
      <w:r>
        <w:t>fie bezeichnet man auch die Tanzeinl</w:t>
      </w:r>
      <w:r>
        <w:t>a</w:t>
      </w:r>
      <w:r>
        <w:t>gen in einem Musical, die komplexen Bewegungsabläufe in einem mehrstü</w:t>
      </w:r>
      <w:r>
        <w:t>n</w:t>
      </w:r>
      <w:r>
        <w:t>digen Ballett oder in der Inszenierung eines Tanztheaterstückes mit komplexer Handlung. Die Künstler, die eine Chor</w:t>
      </w:r>
      <w:r>
        <w:t>e</w:t>
      </w:r>
      <w:r>
        <w:t>ografie entwickeln und gestalten, we</w:t>
      </w:r>
      <w:r>
        <w:t>r</w:t>
      </w:r>
      <w:r>
        <w:t xml:space="preserve">den als Choreografen bezeichnet. Im </w:t>
      </w:r>
      <w:r>
        <w:lastRenderedPageBreak/>
        <w:t>Tanztheater sind sie gleichzeitig die Regisseure des Stückes, die alle für das Stück relevanten künstlerischen En</w:t>
      </w:r>
      <w:r>
        <w:t>t</w:t>
      </w:r>
      <w:r>
        <w:t>scheidungen mittragen und entwickeln – in einer Oper, einem Schauspiel oder Musical arbeite</w:t>
      </w:r>
      <w:r w:rsidR="00084E86">
        <w:t>n</w:t>
      </w:r>
      <w:r>
        <w:t xml:space="preserve"> die Choreografen meist mit übergeordneten Regisseuren z</w:t>
      </w:r>
      <w:r>
        <w:t>u</w:t>
      </w:r>
      <w:r>
        <w:t>sammen. Meistens wird eine Choreogr</w:t>
      </w:r>
      <w:r>
        <w:t>a</w:t>
      </w:r>
      <w:r>
        <w:t>fie nicht von Anfang bis Ende geplant, sondern entsteht in einem langen Pr</w:t>
      </w:r>
      <w:r>
        <w:t>o</w:t>
      </w:r>
      <w:r>
        <w:t>zess, in dem Einzelteile entwickelt und später zusammengesetzt werden. B</w:t>
      </w:r>
      <w:r>
        <w:t>e</w:t>
      </w:r>
      <w:r>
        <w:t>kannte Choreo</w:t>
      </w:r>
      <w:r w:rsidR="009B1552">
        <w:t>graf</w:t>
      </w:r>
      <w:r>
        <w:t xml:space="preserve">en sind </w:t>
      </w:r>
      <w:proofErr w:type="gramStart"/>
      <w:r>
        <w:t>zur Zeit</w:t>
      </w:r>
      <w:proofErr w:type="gramEnd"/>
      <w:r>
        <w:t xml:space="preserve"> z.B. Pina Bausch, Sasha Waltz, Wi</w:t>
      </w:r>
      <w:r w:rsidR="00084E86">
        <w:t>l</w:t>
      </w:r>
      <w:r>
        <w:t>liam Forsythe und Johann Kresnik.</w:t>
      </w:r>
    </w:p>
    <w:p w:rsidR="00FB6515" w:rsidRPr="00DD7EA5" w:rsidRDefault="00FB6515" w:rsidP="00FB6515">
      <w:pPr>
        <w:pStyle w:val="dtext"/>
        <w:spacing w:after="0"/>
        <w:rPr>
          <w:b/>
          <w:color w:val="D6083B"/>
        </w:rPr>
      </w:pPr>
      <w:r w:rsidRPr="00DD7EA5">
        <w:rPr>
          <w:b/>
          <w:color w:val="D6083B"/>
        </w:rPr>
        <w:lastRenderedPageBreak/>
        <w:t>________________________________________________________________________</w:t>
      </w:r>
    </w:p>
    <w:p w:rsidR="00DD005B" w:rsidRDefault="00DD005B" w:rsidP="00FB6515">
      <w:pPr>
        <w:pStyle w:val="dtext"/>
        <w:spacing w:after="0"/>
        <w:rPr>
          <w:b/>
          <w:color w:val="FF0000"/>
        </w:rPr>
      </w:pPr>
    </w:p>
    <w:p w:rsidR="00612D40" w:rsidRDefault="00612D40" w:rsidP="00DD005B">
      <w:pPr>
        <w:pStyle w:val="dtiteltext"/>
        <w:spacing w:after="120"/>
      </w:pPr>
      <w:r>
        <w:tab/>
        <w:t>Körpertheater/Tanztheater</w:t>
      </w:r>
    </w:p>
    <w:p w:rsidR="00612D40" w:rsidRDefault="00612D40" w:rsidP="00612D40">
      <w:pPr>
        <w:pStyle w:val="dtext"/>
        <w:sectPr w:rsidR="00612D40" w:rsidSect="00AC58ED">
          <w:type w:val="continuous"/>
          <w:pgSz w:w="11906" w:h="16838" w:code="9"/>
          <w:pgMar w:top="2268" w:right="1361" w:bottom="1871" w:left="3289" w:header="1021" w:footer="794" w:gutter="0"/>
          <w:cols w:space="227"/>
          <w:titlePg/>
          <w:docGrid w:linePitch="360"/>
        </w:sectPr>
      </w:pPr>
    </w:p>
    <w:p w:rsidR="00612D40" w:rsidRDefault="00612D40" w:rsidP="00612D40">
      <w:pPr>
        <w:pStyle w:val="dtext"/>
        <w:rPr>
          <w:b/>
          <w:color w:val="808080"/>
        </w:rPr>
      </w:pPr>
      <w:r>
        <w:lastRenderedPageBreak/>
        <w:t>Der Begriff Körpertheater ist ein Sa</w:t>
      </w:r>
      <w:r>
        <w:t>m</w:t>
      </w:r>
      <w:r>
        <w:t>melbegriff für Theaterformen, in denen das präzise Spiel mit den Möglichkeiten des menschlichen Körpers (Gestik, M</w:t>
      </w:r>
      <w:r>
        <w:t>i</w:t>
      </w:r>
      <w:r>
        <w:t>mik, Bewegung, Körperhaltung) zum zentralen Gestaltungsmittel wird und Sprache als Ausdrucksträger in den Hintergrund tritt. Für Inhalte, Emotionen und oft auch für Worte werden körperl</w:t>
      </w:r>
      <w:r>
        <w:t>i</w:t>
      </w:r>
      <w:r>
        <w:t>che Zeichen und Ausdrücke gefunden. Der Einsatz von Sprache ist natürlich nicht kategorisch unmöglich, sie wird aber nur sehr selten und gezielt verwe</w:t>
      </w:r>
      <w:r>
        <w:t>n</w:t>
      </w:r>
      <w:r>
        <w:t>det. Die wohl „reinste“ Form des Körpe</w:t>
      </w:r>
      <w:r>
        <w:t>r</w:t>
      </w:r>
      <w:r>
        <w:t>theaters ist das Tanztheater. Mit diesem Begriff bezeichnet man eine relativ junge Kunstform, die Elemente des klass</w:t>
      </w:r>
      <w:r>
        <w:t>i</w:t>
      </w:r>
      <w:r>
        <w:t xml:space="preserve">schen Tanzes mit </w:t>
      </w:r>
      <w:proofErr w:type="spellStart"/>
      <w:r>
        <w:t>theatralen</w:t>
      </w:r>
      <w:proofErr w:type="spellEnd"/>
      <w:r>
        <w:t xml:space="preserve"> Gesta</w:t>
      </w:r>
      <w:r>
        <w:t>l</w:t>
      </w:r>
      <w:r>
        <w:t xml:space="preserve">tungsmitteln verbindet. Seit der zweiten Hälfte des 20. Jahrhunderts </w:t>
      </w:r>
      <w:proofErr w:type="gramStart"/>
      <w:r>
        <w:t>beginnen</w:t>
      </w:r>
      <w:proofErr w:type="gramEnd"/>
      <w:r>
        <w:t xml:space="preserve"> Tanzschaffende, damit zu experimenti</w:t>
      </w:r>
      <w:r>
        <w:t>e</w:t>
      </w:r>
      <w:r>
        <w:t>ren, wie sich die traditionelle Bew</w:t>
      </w:r>
      <w:r>
        <w:t>e</w:t>
      </w:r>
      <w:r>
        <w:t>gungssprache des Tanzes, z.B. des Balletts, erweitern lässt. Sie kombinieren unterschiedliche Tanzformen und bezi</w:t>
      </w:r>
      <w:r>
        <w:t>e</w:t>
      </w:r>
      <w:r>
        <w:t>hen gesprochenen Text und Lautäuß</w:t>
      </w:r>
      <w:r>
        <w:t>e</w:t>
      </w:r>
      <w:r>
        <w:t>rungen, Alltagsbewegungen, Geräusc</w:t>
      </w:r>
      <w:r>
        <w:t>h</w:t>
      </w:r>
      <w:r>
        <w:t xml:space="preserve">collagen, Gesang und Pantomime mit ein. Sie heben die klassische Aufteilung </w:t>
      </w:r>
      <w:r>
        <w:lastRenderedPageBreak/>
        <w:t>des Balletts in Solisten und Ensemble auf und schaffen gleichwertige Figuren, die den Tanz als Ensemblekunst erke</w:t>
      </w:r>
      <w:r>
        <w:t>n</w:t>
      </w:r>
      <w:r>
        <w:t>nen lassen. Teilweise verzichten zeitg</w:t>
      </w:r>
      <w:r>
        <w:t>e</w:t>
      </w:r>
      <w:r>
        <w:t>nössische Tanzschaffende, die exper</w:t>
      </w:r>
      <w:r>
        <w:t>i</w:t>
      </w:r>
      <w:r>
        <w:t>mentell arbeiten, auf bis ins Detail fes</w:t>
      </w:r>
      <w:r>
        <w:t>t</w:t>
      </w:r>
      <w:r>
        <w:t>geschriebene Choreografien. Bewegu</w:t>
      </w:r>
      <w:r>
        <w:t>n</w:t>
      </w:r>
      <w:r>
        <w:t>gen entstehen auf der Bühne aus Impr</w:t>
      </w:r>
      <w:r>
        <w:t>o</w:t>
      </w:r>
      <w:r>
        <w:t>visationen und dem Zusammenspiel mit Raum, Licht, Video oder den Körpern der anderen Tänzer. Manchmal erzählen Tanztheater-Stücke Geschichten, manchmal lässt sich ein Thema erke</w:t>
      </w:r>
      <w:r>
        <w:t>n</w:t>
      </w:r>
      <w:r>
        <w:t>nen, zu dem gearbeitet wurde, manc</w:t>
      </w:r>
      <w:r>
        <w:t>h</w:t>
      </w:r>
      <w:r>
        <w:t>mal sind sie abstrakt. Die Grenzen zw</w:t>
      </w:r>
      <w:r>
        <w:t>i</w:t>
      </w:r>
      <w:r>
        <w:t>schen Tanz und Tanztheater sind oft fließend und manchmal nur schwer zu bestimmen. Für die Entwicklung des Tanztheaters in Deutschland waren v</w:t>
      </w:r>
      <w:r w:rsidR="009B1552">
        <w:t>.</w:t>
      </w:r>
      <w:r>
        <w:t>a</w:t>
      </w:r>
      <w:r w:rsidR="009B1552">
        <w:t>.</w:t>
      </w:r>
      <w:r>
        <w:t xml:space="preserve"> die Tänzerin und Choreogra</w:t>
      </w:r>
      <w:r w:rsidR="009B1552">
        <w:t>f</w:t>
      </w:r>
      <w:r>
        <w:t>in Pina Bausch und die Essener Folkwang-Schule entscheidend, die nach dem Zweiten Weltkrieg zur wichtigsten Au</w:t>
      </w:r>
      <w:r>
        <w:t>s</w:t>
      </w:r>
      <w:r>
        <w:t>bildungsstätte im Bereich Tanz wurde. Viele deutsche Theater haben heute eine eigene Tanztheater-Kompanie, die das Programm neben dem Sprechthe</w:t>
      </w:r>
      <w:r>
        <w:t>a</w:t>
      </w:r>
      <w:r>
        <w:t>ter und dem Musiktheater (der Oper) ergänzt.</w:t>
      </w:r>
    </w:p>
    <w:p w:rsidR="00612D40" w:rsidRDefault="00612D40" w:rsidP="00612D40">
      <w:pPr>
        <w:pStyle w:val="dtext"/>
        <w:rPr>
          <w:b/>
          <w:color w:val="808080"/>
        </w:rPr>
        <w:sectPr w:rsidR="00612D40" w:rsidSect="00AC58ED">
          <w:type w:val="continuous"/>
          <w:pgSz w:w="11906" w:h="16838" w:code="9"/>
          <w:pgMar w:top="2268" w:right="1361" w:bottom="1871" w:left="3289" w:header="1021" w:footer="794" w:gutter="0"/>
          <w:cols w:num="2" w:space="709"/>
          <w:titlePg/>
          <w:docGrid w:linePitch="360"/>
        </w:sectPr>
      </w:pPr>
    </w:p>
    <w:p w:rsidR="00612D40" w:rsidRDefault="00612D40" w:rsidP="00612D40">
      <w:pPr>
        <w:pStyle w:val="dtext"/>
      </w:pPr>
    </w:p>
    <w:p w:rsidR="00FB6515" w:rsidRDefault="00FB6515" w:rsidP="00612D40">
      <w:pPr>
        <w:pStyle w:val="dtext"/>
      </w:pPr>
    </w:p>
    <w:p w:rsidR="009B1552" w:rsidRPr="009B1552" w:rsidRDefault="009B1552" w:rsidP="009B1552">
      <w:pPr>
        <w:pStyle w:val="dtiteltext"/>
      </w:pPr>
      <w:r>
        <w:lastRenderedPageBreak/>
        <w:tab/>
      </w:r>
      <w:r w:rsidR="00612D40" w:rsidRPr="009B1552">
        <w:t>Praxisbeispiele Tanztheater: Pina Bausch und Sasha Waltz</w:t>
      </w:r>
    </w:p>
    <w:p w:rsidR="009B1552" w:rsidRDefault="009B1552" w:rsidP="00612D40">
      <w:pPr>
        <w:pStyle w:val="dtext"/>
        <w:sectPr w:rsidR="009B1552" w:rsidSect="00AC58ED">
          <w:type w:val="continuous"/>
          <w:pgSz w:w="11906" w:h="16838" w:code="9"/>
          <w:pgMar w:top="2268" w:right="1361" w:bottom="1871" w:left="3289" w:header="1021" w:footer="454" w:gutter="0"/>
          <w:cols w:space="227"/>
          <w:titlePg/>
          <w:docGrid w:linePitch="360"/>
        </w:sectPr>
      </w:pPr>
    </w:p>
    <w:p w:rsidR="00612D40" w:rsidRDefault="00612D40" w:rsidP="00612D40">
      <w:pPr>
        <w:pStyle w:val="dtext"/>
      </w:pPr>
      <w:r>
        <w:lastRenderedPageBreak/>
        <w:t>In Deutschland gibt es inzwischen v</w:t>
      </w:r>
      <w:r w:rsidR="00084E86">
        <w:t>e</w:t>
      </w:r>
      <w:r w:rsidR="00084E86">
        <w:t>r</w:t>
      </w:r>
      <w:r w:rsidR="00084E86">
        <w:t>schiedene Gruppen bzw. Tänzer und</w:t>
      </w:r>
      <w:r>
        <w:t xml:space="preserve"> Choreografen, die sich mit der </w:t>
      </w:r>
      <w:proofErr w:type="spellStart"/>
      <w:r>
        <w:t>theatralen</w:t>
      </w:r>
      <w:proofErr w:type="spellEnd"/>
      <w:r>
        <w:t xml:space="preserve"> Sonderform Tanztheater beschäftigen. Zwei der bedeutendsten sind das „Tanztheater Pina Bausch“ und das Künstlerkollektiv „Sasha Waltz &amp; Guests“.</w:t>
      </w:r>
    </w:p>
    <w:p w:rsidR="009B1552" w:rsidRPr="00E7094E" w:rsidRDefault="009B1552" w:rsidP="00E7094E">
      <w:pPr>
        <w:pStyle w:val="dtext"/>
        <w:rPr>
          <w:b/>
          <w:bCs/>
        </w:rPr>
      </w:pPr>
      <w:r w:rsidRPr="00E7094E">
        <w:rPr>
          <w:b/>
          <w:bCs/>
        </w:rPr>
        <w:t>Tanztheater Pina Bausch</w:t>
      </w:r>
    </w:p>
    <w:p w:rsidR="00612D40" w:rsidRDefault="00612D40" w:rsidP="00612D40">
      <w:pPr>
        <w:pStyle w:val="dtext"/>
      </w:pPr>
      <w:r>
        <w:t>Pina Bausch (1940) ist eine deutsche Tänzerin, Choreografin und die zentrale Figur des Tanztheaters in Wuppertal. Sie absolvierte ein Tanzstudium an der Essener Folkwang-Schule und übe</w:t>
      </w:r>
      <w:r>
        <w:t>r</w:t>
      </w:r>
      <w:r>
        <w:t>nahm 1973 die Leitung der Ballettsparte am Theater in Wuppertal. Dort bekam sie so große künstlerische Freiheit, dass sie in der Lage war, mit dem Ensemble langsam einen eigenen Stil auf der Grundlage der damals gängigen Formen des Tanzes zu entwickeln. Ihre ersten Choreografien sind noch stark dem sogenannten Modern Dance verpflichtet. Später fließen immer stärker Alltagsge</w:t>
      </w:r>
      <w:r>
        <w:t>s</w:t>
      </w:r>
      <w:r>
        <w:t xml:space="preserve">ten, Pantomime, Sprache und Gesang ein und die eigentümliche Mischung aus Tanz und Theater entsteht, die heute charakteristisch für die Gruppe </w:t>
      </w:r>
      <w:r w:rsidR="00084E86">
        <w:t>ist</w:t>
      </w:r>
      <w:r>
        <w:t>. Die Stücke des Tanztheaters Pina Bausch sind Collagen, die manchmal wie Bilder aus einem Traum wirken. Wichtige Sti</w:t>
      </w:r>
      <w:r>
        <w:t>l</w:t>
      </w:r>
      <w:r>
        <w:t>elemente sind neben den genannten Aspekten auch die Gleichzeitigkeit ve</w:t>
      </w:r>
      <w:r>
        <w:t>r</w:t>
      </w:r>
      <w:r>
        <w:lastRenderedPageBreak/>
        <w:t>schiedener Handlungen auf der Bühne und die Wiederholung einzelner Eleme</w:t>
      </w:r>
      <w:r>
        <w:t>n</w:t>
      </w:r>
      <w:r>
        <w:t>te. Beispielhafte Produktionen der Gru</w:t>
      </w:r>
      <w:r>
        <w:t>p</w:t>
      </w:r>
      <w:r>
        <w:t xml:space="preserve">pe sind: </w:t>
      </w:r>
      <w:r>
        <w:rPr>
          <w:i/>
          <w:iCs/>
        </w:rPr>
        <w:t xml:space="preserve">Cafe Müller </w:t>
      </w:r>
      <w:r>
        <w:t xml:space="preserve">(1978), </w:t>
      </w:r>
      <w:r>
        <w:rPr>
          <w:i/>
          <w:iCs/>
        </w:rPr>
        <w:t xml:space="preserve">Kontakthof </w:t>
      </w:r>
      <w:r w:rsidRPr="008B7F4C">
        <w:rPr>
          <w:iCs/>
        </w:rPr>
        <w:t>(</w:t>
      </w:r>
      <w:r>
        <w:t xml:space="preserve">1978), </w:t>
      </w:r>
      <w:r>
        <w:rPr>
          <w:i/>
          <w:iCs/>
        </w:rPr>
        <w:t xml:space="preserve">Der Fensterputzer </w:t>
      </w:r>
      <w:r w:rsidRPr="008B7F4C">
        <w:rPr>
          <w:iCs/>
        </w:rPr>
        <w:t>(</w:t>
      </w:r>
      <w:r>
        <w:t xml:space="preserve">1997), O </w:t>
      </w:r>
      <w:r>
        <w:rPr>
          <w:i/>
          <w:iCs/>
        </w:rPr>
        <w:t>Dido</w:t>
      </w:r>
      <w:r>
        <w:t xml:space="preserve"> (1999) und </w:t>
      </w:r>
      <w:r>
        <w:rPr>
          <w:i/>
          <w:iCs/>
        </w:rPr>
        <w:t>Vollmond</w:t>
      </w:r>
      <w:r>
        <w:t xml:space="preserve"> (2006). </w:t>
      </w:r>
    </w:p>
    <w:p w:rsidR="00612D40" w:rsidRDefault="00612D40" w:rsidP="00612D40">
      <w:pPr>
        <w:pStyle w:val="dtext"/>
      </w:pPr>
    </w:p>
    <w:p w:rsidR="009B1552" w:rsidRPr="00E7094E" w:rsidRDefault="00E7094E" w:rsidP="00E7094E">
      <w:pPr>
        <w:pStyle w:val="dtext"/>
        <w:rPr>
          <w:b/>
          <w:bCs/>
        </w:rPr>
      </w:pPr>
      <w:r w:rsidRPr="00E7094E">
        <w:rPr>
          <w:b/>
          <w:bCs/>
        </w:rPr>
        <w:t>Sasha Waltz &amp; Guests</w:t>
      </w:r>
    </w:p>
    <w:p w:rsidR="00612D40" w:rsidRDefault="00612D40" w:rsidP="00612D40">
      <w:pPr>
        <w:pStyle w:val="dtext"/>
      </w:pPr>
      <w:r w:rsidRPr="009B1552">
        <w:t>Das</w:t>
      </w:r>
      <w:r>
        <w:t xml:space="preserve"> Künstlerkollektiv Sasha Waltz &amp; Guests um die Tänzerin und Choreogr</w:t>
      </w:r>
      <w:r>
        <w:t>a</w:t>
      </w:r>
      <w:r w:rsidR="009B1552">
        <w:t>f</w:t>
      </w:r>
      <w:r>
        <w:t>in Sasha Waltz (1963) und den Dram</w:t>
      </w:r>
      <w:r>
        <w:t>a</w:t>
      </w:r>
      <w:r>
        <w:t>turgen Jochen Sandig wurde 1993 in Berlin gegründet. Die Kerngruppe arbe</w:t>
      </w:r>
      <w:r>
        <w:t>i</w:t>
      </w:r>
      <w:r>
        <w:t>tet in den unterschiedlichsten, teilweise internationalen Projekten mit anderen Choreogra</w:t>
      </w:r>
      <w:r w:rsidR="009B1552">
        <w:t>f</w:t>
      </w:r>
      <w:r>
        <w:t>en, Musikern, Schauspielern, Tänzern, Künstlern, Architekten und Filmemachern zusammen. Das Beso</w:t>
      </w:r>
      <w:r>
        <w:t>n</w:t>
      </w:r>
      <w:r>
        <w:t>dere an der Arbeit von Sasha Waltz &amp; Guests ist der Dialog, der durch diese breite Zusammenarbeit von Kunst- und Tanzschaffenden aus den unterschie</w:t>
      </w:r>
      <w:r>
        <w:t>d</w:t>
      </w:r>
      <w:r>
        <w:t>lichsten Fachgebieten entsteht: Die ästhetischen Produkte der Gruppe sind experimentell und verbinden traditionelle und moderne Elemente, Klassik und Pop, Kunst und Alltägliches. Beispielha</w:t>
      </w:r>
      <w:r>
        <w:t>f</w:t>
      </w:r>
      <w:r w:rsidR="00E7094E">
        <w:t xml:space="preserve">te Produktionen sind </w:t>
      </w:r>
      <w:r w:rsidRPr="00E7094E">
        <w:rPr>
          <w:i/>
        </w:rPr>
        <w:t>Allee der Kosm</w:t>
      </w:r>
      <w:r w:rsidRPr="00E7094E">
        <w:rPr>
          <w:i/>
        </w:rPr>
        <w:t>o</w:t>
      </w:r>
      <w:r w:rsidRPr="00E7094E">
        <w:rPr>
          <w:i/>
        </w:rPr>
        <w:t>nauten</w:t>
      </w:r>
      <w:r>
        <w:t xml:space="preserve"> </w:t>
      </w:r>
      <w:r w:rsidR="00EE5A1C">
        <w:t>(1996)</w:t>
      </w:r>
      <w:r>
        <w:t xml:space="preserve">, </w:t>
      </w:r>
      <w:r w:rsidRPr="00E7094E">
        <w:rPr>
          <w:i/>
        </w:rPr>
        <w:t>Zweiland</w:t>
      </w:r>
      <w:r>
        <w:t xml:space="preserve"> (1997), </w:t>
      </w:r>
      <w:r w:rsidRPr="00E7094E">
        <w:rPr>
          <w:i/>
        </w:rPr>
        <w:t>Dial</w:t>
      </w:r>
      <w:r w:rsidRPr="00E7094E">
        <w:rPr>
          <w:i/>
        </w:rPr>
        <w:t>o</w:t>
      </w:r>
      <w:r w:rsidRPr="00E7094E">
        <w:rPr>
          <w:i/>
        </w:rPr>
        <w:t>ge I/99</w:t>
      </w:r>
      <w:r w:rsidR="00E7094E">
        <w:t xml:space="preserve"> und </w:t>
      </w:r>
      <w:r w:rsidR="00E7094E" w:rsidRPr="00E7094E">
        <w:rPr>
          <w:i/>
        </w:rPr>
        <w:t>Dialoge II/99</w:t>
      </w:r>
      <w:r w:rsidR="00E7094E">
        <w:t xml:space="preserve">, </w:t>
      </w:r>
      <w:r w:rsidR="00EE5A1C" w:rsidRPr="00E7094E">
        <w:rPr>
          <w:i/>
        </w:rPr>
        <w:t>Körper</w:t>
      </w:r>
      <w:r>
        <w:t xml:space="preserve"> (2000), </w:t>
      </w:r>
      <w:proofErr w:type="spellStart"/>
      <w:r w:rsidRPr="00E7094E">
        <w:rPr>
          <w:i/>
        </w:rPr>
        <w:t>noBody</w:t>
      </w:r>
      <w:proofErr w:type="spellEnd"/>
      <w:r>
        <w:t xml:space="preserve"> (2002) und </w:t>
      </w:r>
      <w:r w:rsidR="00E7094E" w:rsidRPr="00E7094E">
        <w:rPr>
          <w:i/>
        </w:rPr>
        <w:t xml:space="preserve">Dido &amp; </w:t>
      </w:r>
      <w:proofErr w:type="spellStart"/>
      <w:r w:rsidR="00E7094E" w:rsidRPr="00E7094E">
        <w:rPr>
          <w:i/>
        </w:rPr>
        <w:t>Aeneas</w:t>
      </w:r>
      <w:proofErr w:type="spellEnd"/>
      <w:r>
        <w:t xml:space="preserve"> (200</w:t>
      </w:r>
      <w:r w:rsidR="00EE5A1C">
        <w:t>4/</w:t>
      </w:r>
      <w:r>
        <w:t xml:space="preserve">5). </w:t>
      </w:r>
    </w:p>
    <w:p w:rsidR="009B1552" w:rsidRDefault="009B1552" w:rsidP="00761E93">
      <w:pPr>
        <w:pStyle w:val="dtext"/>
        <w:sectPr w:rsidR="009B1552" w:rsidSect="00AC58ED">
          <w:type w:val="continuous"/>
          <w:pgSz w:w="11906" w:h="16838" w:code="9"/>
          <w:pgMar w:top="2268" w:right="1361" w:bottom="1871" w:left="3289" w:header="1021" w:footer="794" w:gutter="0"/>
          <w:cols w:num="2" w:space="709"/>
          <w:titlePg/>
          <w:docGrid w:linePitch="360"/>
        </w:sectPr>
      </w:pPr>
    </w:p>
    <w:p w:rsidR="00FB6515" w:rsidRPr="00DD7EA5" w:rsidRDefault="00FB6515" w:rsidP="00FB6515">
      <w:pPr>
        <w:pStyle w:val="dtext"/>
        <w:spacing w:after="0"/>
        <w:rPr>
          <w:b/>
          <w:color w:val="D6083B"/>
        </w:rPr>
      </w:pPr>
      <w:r w:rsidRPr="00DD7EA5">
        <w:rPr>
          <w:b/>
          <w:color w:val="D6083B"/>
        </w:rPr>
        <w:lastRenderedPageBreak/>
        <w:t>________________________________________________________________________</w:t>
      </w:r>
    </w:p>
    <w:p w:rsidR="00FB6515" w:rsidRPr="002A194C" w:rsidRDefault="00FB6515" w:rsidP="00FB6515">
      <w:pPr>
        <w:pStyle w:val="dtext"/>
        <w:spacing w:after="0"/>
        <w:rPr>
          <w:b/>
          <w:color w:val="FF0000"/>
        </w:rPr>
      </w:pPr>
    </w:p>
    <w:p w:rsidR="009B1552" w:rsidRDefault="009B1552" w:rsidP="009B1552">
      <w:pPr>
        <w:pStyle w:val="dtext"/>
        <w:spacing w:line="240" w:lineRule="auto"/>
        <w:rPr>
          <w:b/>
        </w:rPr>
      </w:pPr>
      <w:r>
        <w:rPr>
          <w:b/>
        </w:rPr>
        <w:t>Weiterführende Literatur:</w:t>
      </w:r>
    </w:p>
    <w:p w:rsidR="009B1552" w:rsidRPr="00084E86" w:rsidRDefault="00EE5A1C" w:rsidP="009B1552">
      <w:pPr>
        <w:pStyle w:val="dtext"/>
        <w:spacing w:after="0"/>
        <w:rPr>
          <w:szCs w:val="18"/>
        </w:rPr>
      </w:pPr>
      <w:r w:rsidRPr="00DD7EA5">
        <w:rPr>
          <w:rStyle w:val="dpfeil"/>
          <w:color w:val="D6083B"/>
          <w:sz w:val="18"/>
          <w:szCs w:val="18"/>
        </w:rPr>
        <w:t>&gt;</w:t>
      </w:r>
      <w:r w:rsidRPr="00084E86">
        <w:rPr>
          <w:szCs w:val="18"/>
        </w:rPr>
        <w:t xml:space="preserve"> </w:t>
      </w:r>
      <w:r w:rsidR="009B1552" w:rsidRPr="00084E86">
        <w:rPr>
          <w:szCs w:val="18"/>
        </w:rPr>
        <w:t>Reininghaus, Frieder/Schneider, Katja (Hg.): „Experimentelles Musik- und Tanztheater. Handbuch der Musik im 20. Jahrhundert“. Laaber-Verlag, Laaber 2002.</w:t>
      </w:r>
    </w:p>
    <w:p w:rsidR="009B1552" w:rsidRPr="00084E86" w:rsidRDefault="00EE5A1C" w:rsidP="009B1552">
      <w:pPr>
        <w:pStyle w:val="dtext"/>
        <w:spacing w:after="0"/>
        <w:rPr>
          <w:szCs w:val="18"/>
        </w:rPr>
      </w:pPr>
      <w:r w:rsidRPr="00DD7EA5">
        <w:rPr>
          <w:rStyle w:val="dpfeil"/>
          <w:color w:val="D6083B"/>
          <w:sz w:val="18"/>
          <w:szCs w:val="18"/>
        </w:rPr>
        <w:t>&gt;</w:t>
      </w:r>
      <w:r w:rsidRPr="00084E86">
        <w:rPr>
          <w:szCs w:val="18"/>
        </w:rPr>
        <w:t xml:space="preserve"> </w:t>
      </w:r>
      <w:r w:rsidR="009B1552" w:rsidRPr="00084E86">
        <w:rPr>
          <w:szCs w:val="18"/>
        </w:rPr>
        <w:t>Schmidt, Jochen: Tanztheater in Deutschland. Propyläen, Berlin 1992.</w:t>
      </w:r>
    </w:p>
    <w:p w:rsidR="009B1552" w:rsidRPr="00084E86" w:rsidRDefault="00EE5A1C" w:rsidP="009B1552">
      <w:pPr>
        <w:pStyle w:val="dtext"/>
        <w:spacing w:after="0"/>
        <w:rPr>
          <w:szCs w:val="18"/>
        </w:rPr>
      </w:pPr>
      <w:r w:rsidRPr="00DD7EA5">
        <w:rPr>
          <w:rStyle w:val="dpfeil"/>
          <w:color w:val="D6083B"/>
          <w:sz w:val="18"/>
          <w:szCs w:val="18"/>
        </w:rPr>
        <w:t>&gt;</w:t>
      </w:r>
      <w:r w:rsidRPr="00084E86">
        <w:rPr>
          <w:szCs w:val="18"/>
        </w:rPr>
        <w:t xml:space="preserve"> </w:t>
      </w:r>
      <w:r w:rsidR="009B1552" w:rsidRPr="00084E86">
        <w:rPr>
          <w:szCs w:val="18"/>
        </w:rPr>
        <w:t>Schulze-</w:t>
      </w:r>
      <w:proofErr w:type="spellStart"/>
      <w:r w:rsidR="009B1552" w:rsidRPr="00084E86">
        <w:rPr>
          <w:szCs w:val="18"/>
        </w:rPr>
        <w:t>Reuber</w:t>
      </w:r>
      <w:proofErr w:type="spellEnd"/>
      <w:r w:rsidR="009B1552" w:rsidRPr="00084E86">
        <w:rPr>
          <w:szCs w:val="18"/>
        </w:rPr>
        <w:t>, Rika: Das Tanztheater Pina Bausch: Spiegel der Gesellschaft</w:t>
      </w:r>
      <w:r w:rsidR="00084E86">
        <w:rPr>
          <w:szCs w:val="18"/>
        </w:rPr>
        <w:t>.</w:t>
      </w:r>
      <w:r w:rsidR="009B1552" w:rsidRPr="00084E86">
        <w:rPr>
          <w:szCs w:val="18"/>
        </w:rPr>
        <w:t xml:space="preserve"> </w:t>
      </w:r>
      <w:r w:rsidR="009D2ADC">
        <w:rPr>
          <w:szCs w:val="18"/>
        </w:rPr>
        <w:br/>
      </w:r>
      <w:bookmarkStart w:id="0" w:name="_GoBack"/>
      <w:bookmarkEnd w:id="0"/>
      <w:r w:rsidR="009B1552" w:rsidRPr="00084E86">
        <w:rPr>
          <w:szCs w:val="18"/>
        </w:rPr>
        <w:t>R.G. Fischer Verlag, Frankfurt/M 2005.</w:t>
      </w:r>
    </w:p>
    <w:p w:rsidR="009B1552" w:rsidRPr="00084E86" w:rsidRDefault="00EE5A1C" w:rsidP="009B1552">
      <w:pPr>
        <w:pStyle w:val="dtext"/>
        <w:spacing w:after="0"/>
        <w:rPr>
          <w:szCs w:val="18"/>
        </w:rPr>
      </w:pPr>
      <w:r w:rsidRPr="00DD7EA5">
        <w:rPr>
          <w:rStyle w:val="dpfeil"/>
          <w:color w:val="D6083B"/>
          <w:sz w:val="18"/>
          <w:szCs w:val="18"/>
        </w:rPr>
        <w:t>&gt;</w:t>
      </w:r>
      <w:r w:rsidRPr="00084E86">
        <w:rPr>
          <w:szCs w:val="18"/>
        </w:rPr>
        <w:t xml:space="preserve"> </w:t>
      </w:r>
      <w:hyperlink r:id="rId13" w:history="1">
        <w:r w:rsidR="00084E86" w:rsidRPr="00084E86">
          <w:rPr>
            <w:rStyle w:val="Hyperlink"/>
            <w:color w:val="auto"/>
            <w:szCs w:val="18"/>
            <w:u w:val="none"/>
          </w:rPr>
          <w:t>www.pina-bausch.de</w:t>
        </w:r>
      </w:hyperlink>
      <w:r w:rsidR="00084E86" w:rsidRPr="00084E86">
        <w:rPr>
          <w:szCs w:val="18"/>
        </w:rPr>
        <w:t xml:space="preserve">, </w:t>
      </w:r>
      <w:r w:rsidR="009B1552" w:rsidRPr="00084E86">
        <w:rPr>
          <w:szCs w:val="18"/>
        </w:rPr>
        <w:t>www.sashawaltz.de</w:t>
      </w:r>
    </w:p>
    <w:p w:rsidR="004F2309" w:rsidRPr="00084E86" w:rsidRDefault="004F2309" w:rsidP="009B1552">
      <w:pPr>
        <w:pStyle w:val="dtext"/>
        <w:spacing w:after="0"/>
      </w:pPr>
    </w:p>
    <w:p w:rsidR="004F2309" w:rsidRDefault="004F2309" w:rsidP="00761E93">
      <w:pPr>
        <w:pStyle w:val="dtext"/>
      </w:pPr>
    </w:p>
    <w:sectPr w:rsidR="004F2309" w:rsidSect="00AC58ED">
      <w:type w:val="continuous"/>
      <w:pgSz w:w="11906" w:h="16838" w:code="9"/>
      <w:pgMar w:top="2268" w:right="1361" w:bottom="1871" w:left="3289" w:header="1021" w:footer="794" w:gutter="0"/>
      <w:cols w:space="22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E3670">
      <w:r>
        <w:separator/>
      </w:r>
    </w:p>
  </w:endnote>
  <w:endnote w:type="continuationSeparator" w:id="0">
    <w:p w:rsidR="00000000" w:rsidRDefault="002E3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2478" w:type="dxa"/>
      <w:tblLayout w:type="fixed"/>
      <w:tblLook w:val="01E0" w:firstRow="1" w:lastRow="1" w:firstColumn="1" w:lastColumn="1" w:noHBand="0" w:noVBand="0"/>
    </w:tblPr>
    <w:tblGrid>
      <w:gridCol w:w="10773"/>
    </w:tblGrid>
    <w:tr w:rsidR="00A340ED" w:rsidRPr="00481E9A">
      <w:trPr>
        <w:trHeight w:val="340"/>
      </w:trPr>
      <w:tc>
        <w:tcPr>
          <w:tcW w:w="10773" w:type="dxa"/>
          <w:vAlign w:val="center"/>
        </w:tcPr>
        <w:p w:rsidR="00A340ED" w:rsidRPr="00481E9A" w:rsidRDefault="00A340ED" w:rsidP="00481E9A">
          <w:r w:rsidRPr="00481E9A">
            <w:fldChar w:fldCharType="begin"/>
          </w:r>
          <w:r w:rsidRPr="00481E9A">
            <w:instrText xml:space="preserve"> PAGE </w:instrText>
          </w:r>
          <w:r w:rsidRPr="00481E9A">
            <w:fldChar w:fldCharType="separate"/>
          </w:r>
          <w:r w:rsidR="00BD5D43">
            <w:rPr>
              <w:noProof/>
            </w:rPr>
            <w:t>2</w:t>
          </w:r>
          <w:r w:rsidRPr="00481E9A">
            <w:fldChar w:fldCharType="end"/>
          </w:r>
        </w:p>
      </w:tc>
    </w:tr>
    <w:tr w:rsidR="00A340ED" w:rsidRPr="00481E9A">
      <w:trPr>
        <w:trHeight w:val="340"/>
      </w:trPr>
      <w:tc>
        <w:tcPr>
          <w:tcW w:w="10773" w:type="dxa"/>
          <w:shd w:val="clear" w:color="auto" w:fill="D9D9D9"/>
          <w:vAlign w:val="center"/>
        </w:tcPr>
        <w:p w:rsidR="00A340ED" w:rsidRDefault="00A340ED" w:rsidP="00481E9A">
          <w:r w:rsidRPr="00481E9A">
            <w:t>Text Fußzeile</w:t>
          </w:r>
        </w:p>
      </w:tc>
    </w:tr>
  </w:tbl>
  <w:p w:rsidR="00A340ED" w:rsidRDefault="00A340ED" w:rsidP="00481E9A">
    <w:pPr>
      <w:pStyle w:val="dtex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Ind w:w="-1077" w:type="dxa"/>
      <w:tblLayout w:type="fixed"/>
      <w:tblCellMar>
        <w:left w:w="0" w:type="dxa"/>
        <w:right w:w="0" w:type="dxa"/>
      </w:tblCellMar>
      <w:tblLook w:val="0000" w:firstRow="0" w:lastRow="0" w:firstColumn="0" w:lastColumn="0" w:noHBand="0" w:noVBand="0"/>
    </w:tblPr>
    <w:tblGrid>
      <w:gridCol w:w="1077"/>
      <w:gridCol w:w="5387"/>
      <w:gridCol w:w="1864"/>
      <w:gridCol w:w="404"/>
    </w:tblGrid>
    <w:tr w:rsidR="00AC58ED">
      <w:tblPrEx>
        <w:tblCellMar>
          <w:top w:w="0" w:type="dxa"/>
          <w:left w:w="0" w:type="dxa"/>
          <w:bottom w:w="0" w:type="dxa"/>
          <w:right w:w="0" w:type="dxa"/>
        </w:tblCellMar>
      </w:tblPrEx>
      <w:tc>
        <w:tcPr>
          <w:tcW w:w="1077" w:type="dxa"/>
          <w:vAlign w:val="bottom"/>
        </w:tcPr>
        <w:p w:rsidR="00AC58ED" w:rsidRDefault="001C783C" w:rsidP="0047502D">
          <w:pPr>
            <w:pStyle w:val="dfusszeile"/>
            <w:spacing w:line="240" w:lineRule="auto"/>
          </w:pPr>
          <w:r>
            <w:drawing>
              <wp:inline distT="0" distB="0" distL="0" distR="0" wp14:anchorId="3709B8A4" wp14:editId="0AFD45A5">
                <wp:extent cx="466725" cy="238125"/>
                <wp:effectExtent l="0" t="0" r="9525" b="9525"/>
                <wp:docPr id="1" name="Bild 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p>
      </w:tc>
      <w:tc>
        <w:tcPr>
          <w:tcW w:w="5387" w:type="dxa"/>
          <w:tcBorders>
            <w:top w:val="single" w:sz="4" w:space="0" w:color="auto"/>
          </w:tcBorders>
          <w:vAlign w:val="bottom"/>
        </w:tcPr>
        <w:p w:rsidR="00AC58ED" w:rsidRDefault="00AC58ED" w:rsidP="009D2ADC">
          <w:pPr>
            <w:pStyle w:val="dfusszeile"/>
          </w:pPr>
          <w:r>
            <w:t xml:space="preserve">© Ernst Klett Verlag GmbH, Stuttgart </w:t>
          </w:r>
          <w:r w:rsidR="009D2ADC">
            <w:t>2018</w:t>
          </w:r>
          <w:r>
            <w:t>. | www.klett.de</w:t>
          </w:r>
          <w:r>
            <w:br/>
            <w:t xml:space="preserve">Alle Rechte vorbehalten. Von dieser Druckvorlage ist die Vervielfältigung für den </w:t>
          </w:r>
          <w:r>
            <w:br/>
            <w:t>eigenen Unterrichtsgebrauch gestattet. Die Kopiergebühren sind abgegolten..</w:t>
          </w:r>
        </w:p>
      </w:tc>
      <w:tc>
        <w:tcPr>
          <w:tcW w:w="1864" w:type="dxa"/>
          <w:tcBorders>
            <w:top w:val="single" w:sz="4" w:space="0" w:color="auto"/>
          </w:tcBorders>
          <w:vAlign w:val="bottom"/>
        </w:tcPr>
        <w:p w:rsidR="00AC58ED" w:rsidRDefault="00AC58ED" w:rsidP="0047502D">
          <w:pPr>
            <w:pStyle w:val="dfusszeile"/>
          </w:pPr>
          <w:r>
            <w:t>zu Darstellendes Spiel</w:t>
          </w:r>
        </w:p>
        <w:p w:rsidR="00AC58ED" w:rsidRDefault="009D2ADC" w:rsidP="0047502D">
          <w:pPr>
            <w:pStyle w:val="dfusszeile"/>
            <w:spacing w:line="240" w:lineRule="auto"/>
          </w:pPr>
          <w:r>
            <w:t>ISBN: 978-3-12-350467-9</w:t>
          </w:r>
        </w:p>
      </w:tc>
      <w:tc>
        <w:tcPr>
          <w:tcW w:w="404" w:type="dxa"/>
          <w:tcBorders>
            <w:top w:val="single" w:sz="4" w:space="0" w:color="auto"/>
          </w:tcBorders>
          <w:vAlign w:val="bottom"/>
        </w:tcPr>
        <w:p w:rsidR="00AC58ED" w:rsidRPr="00654D71" w:rsidRDefault="00AC58ED" w:rsidP="0047502D">
          <w:pPr>
            <w:pStyle w:val="dpagina"/>
          </w:pPr>
          <w:r w:rsidRPr="00654D71">
            <w:fldChar w:fldCharType="begin"/>
          </w:r>
          <w:r w:rsidRPr="00654D71">
            <w:instrText xml:space="preserve"> PAGE  \* MERGEFORMAT </w:instrText>
          </w:r>
          <w:r w:rsidRPr="00654D71">
            <w:fldChar w:fldCharType="separate"/>
          </w:r>
          <w:r w:rsidR="002E3670">
            <w:rPr>
              <w:noProof/>
            </w:rPr>
            <w:t>2</w:t>
          </w:r>
          <w:r w:rsidRPr="00654D71">
            <w:fldChar w:fldCharType="end"/>
          </w:r>
        </w:p>
      </w:tc>
    </w:tr>
  </w:tbl>
  <w:p w:rsidR="00AC58ED" w:rsidRDefault="00AC58ED" w:rsidP="00AC58ED">
    <w:pPr>
      <w:pStyle w:val="dfuss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Ind w:w="-1077" w:type="dxa"/>
      <w:tblLayout w:type="fixed"/>
      <w:tblCellMar>
        <w:left w:w="0" w:type="dxa"/>
        <w:right w:w="0" w:type="dxa"/>
      </w:tblCellMar>
      <w:tblLook w:val="0000" w:firstRow="0" w:lastRow="0" w:firstColumn="0" w:lastColumn="0" w:noHBand="0" w:noVBand="0"/>
    </w:tblPr>
    <w:tblGrid>
      <w:gridCol w:w="1077"/>
      <w:gridCol w:w="5387"/>
      <w:gridCol w:w="1864"/>
      <w:gridCol w:w="404"/>
    </w:tblGrid>
    <w:tr w:rsidR="00AC58ED">
      <w:tblPrEx>
        <w:tblCellMar>
          <w:top w:w="0" w:type="dxa"/>
          <w:left w:w="0" w:type="dxa"/>
          <w:bottom w:w="0" w:type="dxa"/>
          <w:right w:w="0" w:type="dxa"/>
        </w:tblCellMar>
      </w:tblPrEx>
      <w:tc>
        <w:tcPr>
          <w:tcW w:w="1077" w:type="dxa"/>
          <w:vAlign w:val="bottom"/>
        </w:tcPr>
        <w:p w:rsidR="00AC58ED" w:rsidRDefault="001C783C" w:rsidP="0047502D">
          <w:pPr>
            <w:pStyle w:val="dfusszeile"/>
            <w:spacing w:line="240" w:lineRule="auto"/>
          </w:pPr>
          <w:r>
            <w:drawing>
              <wp:inline distT="0" distB="0" distL="0" distR="0" wp14:anchorId="5875D000" wp14:editId="3AB9778D">
                <wp:extent cx="466725" cy="238125"/>
                <wp:effectExtent l="0" t="0" r="9525" b="9525"/>
                <wp:docPr id="2" name="Bild 2"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p>
      </w:tc>
      <w:tc>
        <w:tcPr>
          <w:tcW w:w="5387" w:type="dxa"/>
          <w:tcBorders>
            <w:top w:val="single" w:sz="4" w:space="0" w:color="auto"/>
          </w:tcBorders>
          <w:vAlign w:val="bottom"/>
        </w:tcPr>
        <w:p w:rsidR="00AC58ED" w:rsidRDefault="00AC58ED" w:rsidP="00B50134">
          <w:pPr>
            <w:pStyle w:val="dfusszeile"/>
          </w:pPr>
          <w:r>
            <w:t xml:space="preserve">© Ernst Klett Verlag GmbH, Stuttgart </w:t>
          </w:r>
          <w:r w:rsidR="00B50134">
            <w:t>2018</w:t>
          </w:r>
          <w:r>
            <w:t>. | www.klett.de</w:t>
          </w:r>
          <w:r>
            <w:br/>
            <w:t xml:space="preserve">Alle Rechte vorbehalten. Von dieser Druckvorlage ist die Vervielfältigung für den </w:t>
          </w:r>
          <w:r>
            <w:br/>
            <w:t>eigenen Unterrichtsgebrauch gestattet. Die Kopiergebühren sind abgegolten..</w:t>
          </w:r>
        </w:p>
      </w:tc>
      <w:tc>
        <w:tcPr>
          <w:tcW w:w="1864" w:type="dxa"/>
          <w:tcBorders>
            <w:top w:val="single" w:sz="4" w:space="0" w:color="auto"/>
          </w:tcBorders>
          <w:vAlign w:val="bottom"/>
        </w:tcPr>
        <w:p w:rsidR="00AC58ED" w:rsidRDefault="00AC58ED" w:rsidP="0047502D">
          <w:pPr>
            <w:pStyle w:val="dfusszeile"/>
          </w:pPr>
          <w:r>
            <w:t>zu Darstellendes Spiel</w:t>
          </w:r>
        </w:p>
        <w:p w:rsidR="00AC58ED" w:rsidRDefault="00B50134" w:rsidP="0047502D">
          <w:pPr>
            <w:pStyle w:val="dfusszeile"/>
            <w:spacing w:line="240" w:lineRule="auto"/>
          </w:pPr>
          <w:r>
            <w:t>ISBN: 978-3-12-350467-9</w:t>
          </w:r>
        </w:p>
      </w:tc>
      <w:tc>
        <w:tcPr>
          <w:tcW w:w="404" w:type="dxa"/>
          <w:tcBorders>
            <w:top w:val="single" w:sz="4" w:space="0" w:color="auto"/>
          </w:tcBorders>
          <w:vAlign w:val="bottom"/>
        </w:tcPr>
        <w:p w:rsidR="00AC58ED" w:rsidRPr="00654D71" w:rsidRDefault="00AC58ED" w:rsidP="0047502D">
          <w:pPr>
            <w:pStyle w:val="dpagina"/>
          </w:pPr>
          <w:r w:rsidRPr="00654D71">
            <w:fldChar w:fldCharType="begin"/>
          </w:r>
          <w:r w:rsidRPr="00654D71">
            <w:instrText xml:space="preserve"> PAGE  \* MERGEFORMAT </w:instrText>
          </w:r>
          <w:r w:rsidRPr="00654D71">
            <w:fldChar w:fldCharType="separate"/>
          </w:r>
          <w:r w:rsidR="002E3670">
            <w:rPr>
              <w:noProof/>
            </w:rPr>
            <w:t>1</w:t>
          </w:r>
          <w:r w:rsidRPr="00654D71">
            <w:fldChar w:fldCharType="end"/>
          </w:r>
        </w:p>
      </w:tc>
    </w:tr>
  </w:tbl>
  <w:p w:rsidR="00AC58ED" w:rsidRDefault="00AC58ED" w:rsidP="00AC58ED">
    <w:pPr>
      <w:pStyle w:val="dfuss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E3670">
      <w:r>
        <w:separator/>
      </w:r>
    </w:p>
  </w:footnote>
  <w:footnote w:type="continuationSeparator" w:id="0">
    <w:p w:rsidR="00000000" w:rsidRDefault="002E36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0773" w:type="dxa"/>
      <w:tblInd w:w="-2478" w:type="dxa"/>
      <w:shd w:val="clear" w:color="auto" w:fill="CC0000"/>
      <w:tblLayout w:type="fixed"/>
      <w:tblLook w:val="01E0" w:firstRow="1" w:lastRow="1" w:firstColumn="1" w:lastColumn="1" w:noHBand="0" w:noVBand="0"/>
    </w:tblPr>
    <w:tblGrid>
      <w:gridCol w:w="10773"/>
    </w:tblGrid>
    <w:tr w:rsidR="00A340ED">
      <w:trPr>
        <w:trHeight w:val="510"/>
      </w:trPr>
      <w:tc>
        <w:tcPr>
          <w:tcW w:w="10773" w:type="dxa"/>
          <w:shd w:val="clear" w:color="auto" w:fill="CC0000"/>
          <w:vAlign w:val="center"/>
        </w:tcPr>
        <w:p w:rsidR="00A340ED" w:rsidRPr="00BA5E96" w:rsidRDefault="00A340ED" w:rsidP="00BA5E96">
          <w:pPr>
            <w:pStyle w:val="dtext"/>
          </w:pPr>
        </w:p>
      </w:tc>
    </w:tr>
  </w:tbl>
  <w:p w:rsidR="00A340ED" w:rsidRDefault="00A340ED" w:rsidP="00BA5E96">
    <w:pPr>
      <w:pStyle w:val="dtex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3119" w:type="dxa"/>
      <w:shd w:val="clear" w:color="auto" w:fill="CC0000"/>
      <w:tblLayout w:type="fixed"/>
      <w:tblLook w:val="01E0" w:firstRow="1" w:lastRow="1" w:firstColumn="1" w:lastColumn="1" w:noHBand="0" w:noVBand="0"/>
    </w:tblPr>
    <w:tblGrid>
      <w:gridCol w:w="11567"/>
    </w:tblGrid>
    <w:tr w:rsidR="00A340ED">
      <w:trPr>
        <w:trHeight w:hRule="exact" w:val="851"/>
      </w:trPr>
      <w:tc>
        <w:tcPr>
          <w:tcW w:w="11567" w:type="dxa"/>
          <w:shd w:val="clear" w:color="auto" w:fill="CC0000"/>
          <w:vAlign w:val="bottom"/>
        </w:tcPr>
        <w:p w:rsidR="00A340ED" w:rsidRPr="00BA5E96" w:rsidRDefault="00A340ED" w:rsidP="00BF5FA6">
          <w:pPr>
            <w:pStyle w:val="dkopf"/>
            <w:tabs>
              <w:tab w:val="clear" w:pos="0"/>
              <w:tab w:val="clear" w:pos="2722"/>
              <w:tab w:val="left" w:pos="2552"/>
            </w:tabs>
          </w:pPr>
          <w:r>
            <w:tab/>
          </w:r>
          <w:r w:rsidR="009D2ADC">
            <w:t xml:space="preserve">             Grundkurs 2: Tanztheater</w:t>
          </w:r>
        </w:p>
      </w:tc>
    </w:tr>
  </w:tbl>
  <w:p w:rsidR="00A340ED" w:rsidRPr="004C47F7" w:rsidRDefault="00A340ED" w:rsidP="004C47F7">
    <w:pPr>
      <w:pStyle w:val="dtex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134" w:rsidRDefault="00B50134" w:rsidP="000D7B21">
    <w:pPr>
      <w:pStyle w:val="dtitelkapitel"/>
    </w:pPr>
    <w:r>
      <w:rPr>
        <w:b w:val="0"/>
        <w:color w:val="auto"/>
        <w:sz w:val="18"/>
        <w:szCs w:val="24"/>
      </w:rPr>
      <w:tab/>
    </w:r>
    <w:r>
      <w:t>Grundkurs 2:</w:t>
    </w:r>
  </w:p>
  <w:p w:rsidR="00A340ED" w:rsidRDefault="00B50134" w:rsidP="000D7B21">
    <w:pPr>
      <w:pStyle w:val="dtitelkapitel"/>
    </w:pPr>
    <w:r>
      <w:tab/>
      <w:t>Tanztheater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1D5"/>
    <w:rsid w:val="0003546B"/>
    <w:rsid w:val="00084E86"/>
    <w:rsid w:val="000D3E6F"/>
    <w:rsid w:val="000D7B21"/>
    <w:rsid w:val="000E7494"/>
    <w:rsid w:val="00121EDE"/>
    <w:rsid w:val="00124A5E"/>
    <w:rsid w:val="001474A2"/>
    <w:rsid w:val="001B0F3D"/>
    <w:rsid w:val="001C783C"/>
    <w:rsid w:val="001F1F64"/>
    <w:rsid w:val="00222168"/>
    <w:rsid w:val="00267BAF"/>
    <w:rsid w:val="00296B23"/>
    <w:rsid w:val="002D5B00"/>
    <w:rsid w:val="002E3670"/>
    <w:rsid w:val="002F7A5F"/>
    <w:rsid w:val="00321936"/>
    <w:rsid w:val="00356E14"/>
    <w:rsid w:val="00360AD4"/>
    <w:rsid w:val="00366044"/>
    <w:rsid w:val="00374418"/>
    <w:rsid w:val="004047B2"/>
    <w:rsid w:val="00433C44"/>
    <w:rsid w:val="004375F9"/>
    <w:rsid w:val="0047070F"/>
    <w:rsid w:val="0047502D"/>
    <w:rsid w:val="00481E9A"/>
    <w:rsid w:val="00492EC1"/>
    <w:rsid w:val="004A795D"/>
    <w:rsid w:val="004C47F7"/>
    <w:rsid w:val="004F2309"/>
    <w:rsid w:val="0056077B"/>
    <w:rsid w:val="005B56E4"/>
    <w:rsid w:val="005B59E5"/>
    <w:rsid w:val="005B5DAA"/>
    <w:rsid w:val="005F6E4B"/>
    <w:rsid w:val="00611228"/>
    <w:rsid w:val="00612D40"/>
    <w:rsid w:val="00615A73"/>
    <w:rsid w:val="006759CF"/>
    <w:rsid w:val="00676949"/>
    <w:rsid w:val="006E6819"/>
    <w:rsid w:val="00761E93"/>
    <w:rsid w:val="0079669D"/>
    <w:rsid w:val="007B124E"/>
    <w:rsid w:val="007D3FDB"/>
    <w:rsid w:val="007E6F4C"/>
    <w:rsid w:val="00822145"/>
    <w:rsid w:val="0082556A"/>
    <w:rsid w:val="00840B8A"/>
    <w:rsid w:val="008420F4"/>
    <w:rsid w:val="00852BA6"/>
    <w:rsid w:val="008B14AA"/>
    <w:rsid w:val="008C72EF"/>
    <w:rsid w:val="008E11E0"/>
    <w:rsid w:val="00910430"/>
    <w:rsid w:val="00921E3E"/>
    <w:rsid w:val="00951319"/>
    <w:rsid w:val="009A3234"/>
    <w:rsid w:val="009B1552"/>
    <w:rsid w:val="009D2ADC"/>
    <w:rsid w:val="00A2534A"/>
    <w:rsid w:val="00A340ED"/>
    <w:rsid w:val="00A543FD"/>
    <w:rsid w:val="00A65C8F"/>
    <w:rsid w:val="00A7452D"/>
    <w:rsid w:val="00AC58ED"/>
    <w:rsid w:val="00B50134"/>
    <w:rsid w:val="00B501F2"/>
    <w:rsid w:val="00BA0332"/>
    <w:rsid w:val="00BA1394"/>
    <w:rsid w:val="00BA5E96"/>
    <w:rsid w:val="00BD097B"/>
    <w:rsid w:val="00BD5D43"/>
    <w:rsid w:val="00BF5FA6"/>
    <w:rsid w:val="00C23FAE"/>
    <w:rsid w:val="00C35651"/>
    <w:rsid w:val="00C445ED"/>
    <w:rsid w:val="00C46AA4"/>
    <w:rsid w:val="00C531D5"/>
    <w:rsid w:val="00C75746"/>
    <w:rsid w:val="00CA7F0C"/>
    <w:rsid w:val="00CB2C53"/>
    <w:rsid w:val="00CF497B"/>
    <w:rsid w:val="00D279AC"/>
    <w:rsid w:val="00DA218C"/>
    <w:rsid w:val="00DC7DA1"/>
    <w:rsid w:val="00DD005B"/>
    <w:rsid w:val="00DD7EA5"/>
    <w:rsid w:val="00DE0934"/>
    <w:rsid w:val="00E152E6"/>
    <w:rsid w:val="00E4549C"/>
    <w:rsid w:val="00E61504"/>
    <w:rsid w:val="00E63FF7"/>
    <w:rsid w:val="00E67B57"/>
    <w:rsid w:val="00E7094E"/>
    <w:rsid w:val="00E85C55"/>
    <w:rsid w:val="00EE5A1C"/>
    <w:rsid w:val="00FB6515"/>
    <w:rsid w:val="00FD1E19"/>
    <w:rsid w:val="00FD2224"/>
    <w:rsid w:val="00FE573C"/>
    <w:rsid w:val="00FE76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00"/>
      <o:colormenu v:ext="edit" fillcolor="#c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2D40"/>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semiHidden/>
    <w:rsid w:val="00D279AC"/>
    <w:pPr>
      <w:tabs>
        <w:tab w:val="center" w:pos="4536"/>
        <w:tab w:val="right" w:pos="9072"/>
      </w:tabs>
    </w:pPr>
  </w:style>
  <w:style w:type="paragraph" w:styleId="Fuzeile">
    <w:name w:val="footer"/>
    <w:basedOn w:val="Standard"/>
    <w:semiHidden/>
    <w:rsid w:val="00D279AC"/>
    <w:pPr>
      <w:tabs>
        <w:tab w:val="center" w:pos="4536"/>
        <w:tab w:val="right" w:pos="9072"/>
      </w:tabs>
    </w:pPr>
  </w:style>
  <w:style w:type="table" w:styleId="Tabellenraster">
    <w:name w:val="Table Grid"/>
    <w:basedOn w:val="NormaleTabelle"/>
    <w:semiHidden/>
    <w:rsid w:val="00DE0934"/>
    <w:tblPr/>
    <w:tcPr>
      <w:tcMar>
        <w:left w:w="0" w:type="dxa"/>
        <w:right w:w="0" w:type="dxa"/>
      </w:tcMar>
    </w:tcPr>
  </w:style>
  <w:style w:type="paragraph" w:customStyle="1" w:styleId="dtext">
    <w:name w:val="d.text"/>
    <w:rsid w:val="004C47F7"/>
    <w:pPr>
      <w:widowControl w:val="0"/>
      <w:spacing w:after="120" w:line="239" w:lineRule="exact"/>
    </w:pPr>
    <w:rPr>
      <w:rFonts w:ascii="Arial" w:hAnsi="Arial"/>
      <w:sz w:val="18"/>
      <w:szCs w:val="24"/>
    </w:rPr>
  </w:style>
  <w:style w:type="paragraph" w:customStyle="1" w:styleId="djoker">
    <w:name w:val="d.joker"/>
    <w:basedOn w:val="dtext"/>
    <w:rsid w:val="00C445ED"/>
    <w:pPr>
      <w:pBdr>
        <w:top w:val="single" w:sz="12" w:space="6" w:color="CC0000"/>
        <w:left w:val="single" w:sz="12" w:space="6" w:color="CC0000"/>
        <w:bottom w:val="single" w:sz="12" w:space="6" w:color="CC0000"/>
        <w:right w:val="single" w:sz="12" w:space="6" w:color="CC0000"/>
      </w:pBdr>
    </w:pPr>
    <w:rPr>
      <w:color w:val="CC0000"/>
    </w:rPr>
  </w:style>
  <w:style w:type="paragraph" w:customStyle="1" w:styleId="dbildbeschreibung">
    <w:name w:val="d.bildbeschreibung"/>
    <w:basedOn w:val="dtext"/>
    <w:rsid w:val="008E11E0"/>
    <w:pPr>
      <w:shd w:val="clear" w:color="auto" w:fill="CCCCCC"/>
      <w:spacing w:after="0"/>
    </w:pPr>
    <w:rPr>
      <w:i/>
      <w:sz w:val="16"/>
    </w:rPr>
  </w:style>
  <w:style w:type="character" w:styleId="Kommentarzeichen">
    <w:name w:val="annotation reference"/>
    <w:basedOn w:val="Absatz-Standardschriftart"/>
    <w:semiHidden/>
    <w:rsid w:val="00084E86"/>
    <w:rPr>
      <w:sz w:val="16"/>
      <w:szCs w:val="16"/>
    </w:rPr>
  </w:style>
  <w:style w:type="character" w:styleId="Seitenzahl">
    <w:name w:val="page number"/>
    <w:basedOn w:val="Absatz-Standardschriftart"/>
    <w:semiHidden/>
    <w:rsid w:val="005B5DAA"/>
  </w:style>
  <w:style w:type="character" w:customStyle="1" w:styleId="dpfeil">
    <w:name w:val="d.pfeil"/>
    <w:basedOn w:val="Absatz-Standardschriftart"/>
    <w:semiHidden/>
    <w:rsid w:val="00C75746"/>
    <w:rPr>
      <w:rFonts w:ascii="Arial" w:hAnsi="Arial"/>
      <w:b/>
      <w:color w:val="CC0000"/>
      <w:sz w:val="24"/>
    </w:rPr>
  </w:style>
  <w:style w:type="paragraph" w:customStyle="1" w:styleId="dkopf">
    <w:name w:val="d.kopf"/>
    <w:semiHidden/>
    <w:rsid w:val="004C47F7"/>
    <w:pPr>
      <w:widowControl w:val="0"/>
      <w:tabs>
        <w:tab w:val="left" w:pos="0"/>
        <w:tab w:val="left" w:pos="2722"/>
      </w:tabs>
      <w:spacing w:after="120"/>
      <w:ind w:left="2155"/>
    </w:pPr>
    <w:rPr>
      <w:rFonts w:ascii="Arial" w:hAnsi="Arial"/>
      <w:b/>
      <w:color w:val="FFFFFF"/>
      <w:sz w:val="16"/>
      <w:szCs w:val="18"/>
    </w:rPr>
  </w:style>
  <w:style w:type="paragraph" w:customStyle="1" w:styleId="dmarginalieziel">
    <w:name w:val="d.marginalie.ziel"/>
    <w:basedOn w:val="dtext"/>
    <w:rsid w:val="00A65C8F"/>
    <w:pPr>
      <w:framePr w:w="1701" w:wrap="around" w:vAnchor="text" w:hAnchor="page" w:x="1135" w:y="1" w:anchorLock="1"/>
      <w:spacing w:line="182" w:lineRule="exact"/>
      <w:jc w:val="right"/>
    </w:pPr>
    <w:rPr>
      <w:b/>
      <w:color w:val="800000"/>
      <w:sz w:val="15"/>
      <w:szCs w:val="15"/>
    </w:rPr>
  </w:style>
  <w:style w:type="paragraph" w:styleId="Kommentartext">
    <w:name w:val="annotation text"/>
    <w:basedOn w:val="Standard"/>
    <w:semiHidden/>
    <w:rsid w:val="00084E86"/>
    <w:rPr>
      <w:sz w:val="20"/>
      <w:szCs w:val="20"/>
    </w:rPr>
  </w:style>
  <w:style w:type="paragraph" w:customStyle="1" w:styleId="dpagina">
    <w:name w:val="d.pagina"/>
    <w:basedOn w:val="dtext"/>
    <w:semiHidden/>
    <w:rsid w:val="008420F4"/>
    <w:pPr>
      <w:spacing w:after="0" w:line="240" w:lineRule="auto"/>
      <w:jc w:val="right"/>
    </w:pPr>
    <w:rPr>
      <w:b/>
      <w:sz w:val="22"/>
    </w:rPr>
  </w:style>
  <w:style w:type="paragraph" w:styleId="Kommentarthema">
    <w:name w:val="annotation subject"/>
    <w:basedOn w:val="Kommentartext"/>
    <w:next w:val="Kommentartext"/>
    <w:semiHidden/>
    <w:rsid w:val="00084E86"/>
    <w:rPr>
      <w:b/>
      <w:bCs/>
    </w:rPr>
  </w:style>
  <w:style w:type="paragraph" w:customStyle="1" w:styleId="dtitelkapitel">
    <w:name w:val="d.titel.kapitel"/>
    <w:basedOn w:val="dtext"/>
    <w:next w:val="dtext"/>
    <w:rsid w:val="00840B8A"/>
    <w:pPr>
      <w:tabs>
        <w:tab w:val="left" w:pos="0"/>
      </w:tabs>
      <w:spacing w:after="0" w:line="240" w:lineRule="auto"/>
      <w:ind w:left="-1134"/>
    </w:pPr>
    <w:rPr>
      <w:b/>
      <w:color w:val="CC0000"/>
      <w:sz w:val="37"/>
      <w:szCs w:val="28"/>
    </w:rPr>
  </w:style>
  <w:style w:type="character" w:styleId="Hyperlink">
    <w:name w:val="Hyperlink"/>
    <w:basedOn w:val="Absatz-Standardschriftart"/>
    <w:rsid w:val="00084E86"/>
    <w:rPr>
      <w:color w:val="0000FF"/>
      <w:u w:val="single"/>
    </w:rPr>
  </w:style>
  <w:style w:type="paragraph" w:customStyle="1" w:styleId="dmethode">
    <w:name w:val="d.methode"/>
    <w:basedOn w:val="dtext"/>
    <w:next w:val="dtiteltext"/>
    <w:semiHidden/>
    <w:rsid w:val="00E85C55"/>
    <w:pPr>
      <w:spacing w:after="0" w:line="240" w:lineRule="auto"/>
      <w:jc w:val="center"/>
    </w:pPr>
    <w:rPr>
      <w:b/>
      <w:color w:val="FFFFFF"/>
      <w:sz w:val="21"/>
      <w:szCs w:val="18"/>
    </w:rPr>
  </w:style>
  <w:style w:type="paragraph" w:styleId="Sprechblasentext">
    <w:name w:val="Balloon Text"/>
    <w:basedOn w:val="Standard"/>
    <w:semiHidden/>
    <w:rsid w:val="008420F4"/>
    <w:rPr>
      <w:rFonts w:ascii="Tahoma" w:hAnsi="Tahoma" w:cs="Tahoma"/>
      <w:sz w:val="16"/>
      <w:szCs w:val="16"/>
    </w:rPr>
  </w:style>
  <w:style w:type="paragraph" w:customStyle="1" w:styleId="dlernziel">
    <w:name w:val="d.lernziel"/>
    <w:basedOn w:val="dtext"/>
    <w:rsid w:val="000D7B21"/>
    <w:pPr>
      <w:shd w:val="clear" w:color="auto" w:fill="CCCCCC"/>
      <w:spacing w:after="0"/>
      <w:ind w:right="284"/>
    </w:pPr>
    <w:rPr>
      <w:b/>
      <w:color w:val="CC0000"/>
      <w:szCs w:val="18"/>
    </w:rPr>
  </w:style>
  <w:style w:type="paragraph" w:customStyle="1" w:styleId="dtiteltext">
    <w:name w:val="d.titel.text"/>
    <w:basedOn w:val="dtext"/>
    <w:next w:val="dtext"/>
    <w:rsid w:val="00761E93"/>
    <w:pPr>
      <w:tabs>
        <w:tab w:val="left" w:pos="0"/>
      </w:tabs>
      <w:spacing w:after="239"/>
      <w:ind w:left="-1701"/>
    </w:pPr>
    <w:rPr>
      <w:b/>
      <w:szCs w:val="16"/>
    </w:rPr>
  </w:style>
  <w:style w:type="paragraph" w:customStyle="1" w:styleId="dfusszeile">
    <w:name w:val="d.fusszeile"/>
    <w:rsid w:val="00AC58ED"/>
    <w:pPr>
      <w:spacing w:line="118" w:lineRule="exact"/>
    </w:pPr>
    <w:rPr>
      <w:rFonts w:ascii="Arial" w:hAnsi="Arial"/>
      <w:noProof/>
      <w:sz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2D40"/>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semiHidden/>
    <w:rsid w:val="00D279AC"/>
    <w:pPr>
      <w:tabs>
        <w:tab w:val="center" w:pos="4536"/>
        <w:tab w:val="right" w:pos="9072"/>
      </w:tabs>
    </w:pPr>
  </w:style>
  <w:style w:type="paragraph" w:styleId="Fuzeile">
    <w:name w:val="footer"/>
    <w:basedOn w:val="Standard"/>
    <w:semiHidden/>
    <w:rsid w:val="00D279AC"/>
    <w:pPr>
      <w:tabs>
        <w:tab w:val="center" w:pos="4536"/>
        <w:tab w:val="right" w:pos="9072"/>
      </w:tabs>
    </w:pPr>
  </w:style>
  <w:style w:type="table" w:styleId="Tabellenraster">
    <w:name w:val="Table Grid"/>
    <w:basedOn w:val="NormaleTabelle"/>
    <w:semiHidden/>
    <w:rsid w:val="00DE0934"/>
    <w:tblPr/>
    <w:tcPr>
      <w:tcMar>
        <w:left w:w="0" w:type="dxa"/>
        <w:right w:w="0" w:type="dxa"/>
      </w:tcMar>
    </w:tcPr>
  </w:style>
  <w:style w:type="paragraph" w:customStyle="1" w:styleId="dtext">
    <w:name w:val="d.text"/>
    <w:rsid w:val="004C47F7"/>
    <w:pPr>
      <w:widowControl w:val="0"/>
      <w:spacing w:after="120" w:line="239" w:lineRule="exact"/>
    </w:pPr>
    <w:rPr>
      <w:rFonts w:ascii="Arial" w:hAnsi="Arial"/>
      <w:sz w:val="18"/>
      <w:szCs w:val="24"/>
    </w:rPr>
  </w:style>
  <w:style w:type="paragraph" w:customStyle="1" w:styleId="djoker">
    <w:name w:val="d.joker"/>
    <w:basedOn w:val="dtext"/>
    <w:rsid w:val="00C445ED"/>
    <w:pPr>
      <w:pBdr>
        <w:top w:val="single" w:sz="12" w:space="6" w:color="CC0000"/>
        <w:left w:val="single" w:sz="12" w:space="6" w:color="CC0000"/>
        <w:bottom w:val="single" w:sz="12" w:space="6" w:color="CC0000"/>
        <w:right w:val="single" w:sz="12" w:space="6" w:color="CC0000"/>
      </w:pBdr>
    </w:pPr>
    <w:rPr>
      <w:color w:val="CC0000"/>
    </w:rPr>
  </w:style>
  <w:style w:type="paragraph" w:customStyle="1" w:styleId="dbildbeschreibung">
    <w:name w:val="d.bildbeschreibung"/>
    <w:basedOn w:val="dtext"/>
    <w:rsid w:val="008E11E0"/>
    <w:pPr>
      <w:shd w:val="clear" w:color="auto" w:fill="CCCCCC"/>
      <w:spacing w:after="0"/>
    </w:pPr>
    <w:rPr>
      <w:i/>
      <w:sz w:val="16"/>
    </w:rPr>
  </w:style>
  <w:style w:type="character" w:styleId="Kommentarzeichen">
    <w:name w:val="annotation reference"/>
    <w:basedOn w:val="Absatz-Standardschriftart"/>
    <w:semiHidden/>
    <w:rsid w:val="00084E86"/>
    <w:rPr>
      <w:sz w:val="16"/>
      <w:szCs w:val="16"/>
    </w:rPr>
  </w:style>
  <w:style w:type="character" w:styleId="Seitenzahl">
    <w:name w:val="page number"/>
    <w:basedOn w:val="Absatz-Standardschriftart"/>
    <w:semiHidden/>
    <w:rsid w:val="005B5DAA"/>
  </w:style>
  <w:style w:type="character" w:customStyle="1" w:styleId="dpfeil">
    <w:name w:val="d.pfeil"/>
    <w:basedOn w:val="Absatz-Standardschriftart"/>
    <w:semiHidden/>
    <w:rsid w:val="00C75746"/>
    <w:rPr>
      <w:rFonts w:ascii="Arial" w:hAnsi="Arial"/>
      <w:b/>
      <w:color w:val="CC0000"/>
      <w:sz w:val="24"/>
    </w:rPr>
  </w:style>
  <w:style w:type="paragraph" w:customStyle="1" w:styleId="dkopf">
    <w:name w:val="d.kopf"/>
    <w:semiHidden/>
    <w:rsid w:val="004C47F7"/>
    <w:pPr>
      <w:widowControl w:val="0"/>
      <w:tabs>
        <w:tab w:val="left" w:pos="0"/>
        <w:tab w:val="left" w:pos="2722"/>
      </w:tabs>
      <w:spacing w:after="120"/>
      <w:ind w:left="2155"/>
    </w:pPr>
    <w:rPr>
      <w:rFonts w:ascii="Arial" w:hAnsi="Arial"/>
      <w:b/>
      <w:color w:val="FFFFFF"/>
      <w:sz w:val="16"/>
      <w:szCs w:val="18"/>
    </w:rPr>
  </w:style>
  <w:style w:type="paragraph" w:customStyle="1" w:styleId="dmarginalieziel">
    <w:name w:val="d.marginalie.ziel"/>
    <w:basedOn w:val="dtext"/>
    <w:rsid w:val="00A65C8F"/>
    <w:pPr>
      <w:framePr w:w="1701" w:wrap="around" w:vAnchor="text" w:hAnchor="page" w:x="1135" w:y="1" w:anchorLock="1"/>
      <w:spacing w:line="182" w:lineRule="exact"/>
      <w:jc w:val="right"/>
    </w:pPr>
    <w:rPr>
      <w:b/>
      <w:color w:val="800000"/>
      <w:sz w:val="15"/>
      <w:szCs w:val="15"/>
    </w:rPr>
  </w:style>
  <w:style w:type="paragraph" w:styleId="Kommentartext">
    <w:name w:val="annotation text"/>
    <w:basedOn w:val="Standard"/>
    <w:semiHidden/>
    <w:rsid w:val="00084E86"/>
    <w:rPr>
      <w:sz w:val="20"/>
      <w:szCs w:val="20"/>
    </w:rPr>
  </w:style>
  <w:style w:type="paragraph" w:customStyle="1" w:styleId="dpagina">
    <w:name w:val="d.pagina"/>
    <w:basedOn w:val="dtext"/>
    <w:semiHidden/>
    <w:rsid w:val="008420F4"/>
    <w:pPr>
      <w:spacing w:after="0" w:line="240" w:lineRule="auto"/>
      <w:jc w:val="right"/>
    </w:pPr>
    <w:rPr>
      <w:b/>
      <w:sz w:val="22"/>
    </w:rPr>
  </w:style>
  <w:style w:type="paragraph" w:styleId="Kommentarthema">
    <w:name w:val="annotation subject"/>
    <w:basedOn w:val="Kommentartext"/>
    <w:next w:val="Kommentartext"/>
    <w:semiHidden/>
    <w:rsid w:val="00084E86"/>
    <w:rPr>
      <w:b/>
      <w:bCs/>
    </w:rPr>
  </w:style>
  <w:style w:type="paragraph" w:customStyle="1" w:styleId="dtitelkapitel">
    <w:name w:val="d.titel.kapitel"/>
    <w:basedOn w:val="dtext"/>
    <w:next w:val="dtext"/>
    <w:rsid w:val="00840B8A"/>
    <w:pPr>
      <w:tabs>
        <w:tab w:val="left" w:pos="0"/>
      </w:tabs>
      <w:spacing w:after="0" w:line="240" w:lineRule="auto"/>
      <w:ind w:left="-1134"/>
    </w:pPr>
    <w:rPr>
      <w:b/>
      <w:color w:val="CC0000"/>
      <w:sz w:val="37"/>
      <w:szCs w:val="28"/>
    </w:rPr>
  </w:style>
  <w:style w:type="character" w:styleId="Hyperlink">
    <w:name w:val="Hyperlink"/>
    <w:basedOn w:val="Absatz-Standardschriftart"/>
    <w:rsid w:val="00084E86"/>
    <w:rPr>
      <w:color w:val="0000FF"/>
      <w:u w:val="single"/>
    </w:rPr>
  </w:style>
  <w:style w:type="paragraph" w:customStyle="1" w:styleId="dmethode">
    <w:name w:val="d.methode"/>
    <w:basedOn w:val="dtext"/>
    <w:next w:val="dtiteltext"/>
    <w:semiHidden/>
    <w:rsid w:val="00E85C55"/>
    <w:pPr>
      <w:spacing w:after="0" w:line="240" w:lineRule="auto"/>
      <w:jc w:val="center"/>
    </w:pPr>
    <w:rPr>
      <w:b/>
      <w:color w:val="FFFFFF"/>
      <w:sz w:val="21"/>
      <w:szCs w:val="18"/>
    </w:rPr>
  </w:style>
  <w:style w:type="paragraph" w:styleId="Sprechblasentext">
    <w:name w:val="Balloon Text"/>
    <w:basedOn w:val="Standard"/>
    <w:semiHidden/>
    <w:rsid w:val="008420F4"/>
    <w:rPr>
      <w:rFonts w:ascii="Tahoma" w:hAnsi="Tahoma" w:cs="Tahoma"/>
      <w:sz w:val="16"/>
      <w:szCs w:val="16"/>
    </w:rPr>
  </w:style>
  <w:style w:type="paragraph" w:customStyle="1" w:styleId="dlernziel">
    <w:name w:val="d.lernziel"/>
    <w:basedOn w:val="dtext"/>
    <w:rsid w:val="000D7B21"/>
    <w:pPr>
      <w:shd w:val="clear" w:color="auto" w:fill="CCCCCC"/>
      <w:spacing w:after="0"/>
      <w:ind w:right="284"/>
    </w:pPr>
    <w:rPr>
      <w:b/>
      <w:color w:val="CC0000"/>
      <w:szCs w:val="18"/>
    </w:rPr>
  </w:style>
  <w:style w:type="paragraph" w:customStyle="1" w:styleId="dtiteltext">
    <w:name w:val="d.titel.text"/>
    <w:basedOn w:val="dtext"/>
    <w:next w:val="dtext"/>
    <w:rsid w:val="00761E93"/>
    <w:pPr>
      <w:tabs>
        <w:tab w:val="left" w:pos="0"/>
      </w:tabs>
      <w:spacing w:after="239"/>
      <w:ind w:left="-1701"/>
    </w:pPr>
    <w:rPr>
      <w:b/>
      <w:szCs w:val="16"/>
    </w:rPr>
  </w:style>
  <w:style w:type="paragraph" w:customStyle="1" w:styleId="dfusszeile">
    <w:name w:val="d.fusszeile"/>
    <w:rsid w:val="00AC58ED"/>
    <w:pPr>
      <w:spacing w:line="118" w:lineRule="exact"/>
    </w:pPr>
    <w:rPr>
      <w:rFonts w:ascii="Arial" w:hAnsi="Arial"/>
      <w:noProof/>
      <w:sz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pina-bausch.de"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pc\Eigene%20Dateien\Carola\Klett\Darstellendes%20Spiel\Homepage\MS\darstellendes_spiel_Stichwortverz.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darstellendes_spiel_Stichwortverz.dot</Template>
  <TotalTime>0</TotalTime>
  <Pages>2</Pages>
  <Words>787</Words>
  <Characters>5419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0</vt:lpstr>
    </vt:vector>
  </TitlesOfParts>
  <Company>Klett Systeme &amp; Service GmbH</Company>
  <LinksUpToDate>false</LinksUpToDate>
  <CharactersWithSpaces>6194</CharactersWithSpaces>
  <SharedDoc>false</SharedDoc>
  <HLinks>
    <vt:vector size="6" baseType="variant">
      <vt:variant>
        <vt:i4>2687079</vt:i4>
      </vt:variant>
      <vt:variant>
        <vt:i4>0</vt:i4>
      </vt:variant>
      <vt:variant>
        <vt:i4>0</vt:i4>
      </vt:variant>
      <vt:variant>
        <vt:i4>5</vt:i4>
      </vt:variant>
      <vt:variant>
        <vt:lpwstr>http://www.pina-bausch.de/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pc</dc:creator>
  <cp:lastModifiedBy>Riehl, Carina</cp:lastModifiedBy>
  <cp:revision>5</cp:revision>
  <cp:lastPrinted>2018-02-28T13:07:00Z</cp:lastPrinted>
  <dcterms:created xsi:type="dcterms:W3CDTF">2018-02-28T13:05:00Z</dcterms:created>
  <dcterms:modified xsi:type="dcterms:W3CDTF">2018-02-28T13:33:00Z</dcterms:modified>
</cp:coreProperties>
</file>