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47" w:rsidRPr="003D171F" w:rsidRDefault="00563C13" w:rsidP="002A0F30">
      <w:pPr>
        <w:pStyle w:val="berschrift1"/>
        <w:numPr>
          <w:ilvl w:val="0"/>
          <w:numId w:val="0"/>
        </w:numPr>
        <w:spacing w:before="0" w:after="200"/>
        <w:ind w:left="425"/>
        <w:rPr>
          <w:rFonts w:cs="Arial"/>
        </w:rPr>
      </w:pPr>
      <w:r w:rsidRPr="007B62AB">
        <w:rPr>
          <w:rFonts w:cs="Arial"/>
          <w:color w:val="FF0000"/>
        </w:rPr>
        <w:t xml:space="preserve">Grundkurs 1: </w:t>
      </w:r>
      <w:bookmarkStart w:id="0" w:name="_GoBack"/>
      <w:r w:rsidR="00C43547" w:rsidRPr="007F34E9">
        <w:rPr>
          <w:rFonts w:cs="Arial"/>
          <w:color w:val="FF0000"/>
        </w:rPr>
        <w:t>Kompetenzanalyse</w:t>
      </w:r>
      <w:r w:rsidR="007B62AB" w:rsidRPr="007B62AB">
        <w:rPr>
          <w:rFonts w:cs="Arial"/>
          <w:color w:val="FF0000"/>
        </w:rPr>
        <w:t xml:space="preserve">                                         </w:t>
      </w:r>
      <w:r w:rsidR="00C43547" w:rsidRPr="007B62AB">
        <w:rPr>
          <w:rFonts w:cs="Arial"/>
          <w:color w:val="FF0000"/>
        </w:rPr>
        <w:t xml:space="preserve"> </w:t>
      </w:r>
      <w:bookmarkEnd w:id="0"/>
      <w:r w:rsidR="00C43547" w:rsidRPr="003D171F">
        <w:rPr>
          <w:rFonts w:cs="Arial"/>
        </w:rPr>
        <w:t xml:space="preserve">von </w:t>
      </w:r>
      <w:r w:rsidR="002A0F30" w:rsidRPr="003D171F">
        <w:rPr>
          <w:rFonts w:cs="Arial"/>
        </w:rPr>
        <w:t>___________________________</w:t>
      </w:r>
      <w:r w:rsidR="00C43547" w:rsidRPr="003D171F">
        <w:rPr>
          <w:rFonts w:cs="Arial"/>
        </w:rPr>
        <w:t xml:space="preserve"> </w:t>
      </w:r>
      <w:r w:rsidR="002A0F30" w:rsidRPr="003D171F">
        <w:rPr>
          <w:rFonts w:cs="Arial"/>
          <w:b w:val="0"/>
          <w:sz w:val="16"/>
        </w:rPr>
        <w:t>(N</w:t>
      </w:r>
      <w:r w:rsidR="00C43547" w:rsidRPr="003D171F">
        <w:rPr>
          <w:rFonts w:cs="Arial"/>
          <w:b w:val="0"/>
          <w:sz w:val="16"/>
        </w:rPr>
        <w:t>a</w:t>
      </w:r>
      <w:r w:rsidR="00C43547" w:rsidRPr="003D171F">
        <w:rPr>
          <w:rFonts w:cs="Arial"/>
          <w:b w:val="0"/>
          <w:sz w:val="16"/>
        </w:rPr>
        <w:t>me/Kurs</w:t>
      </w:r>
      <w:r w:rsidR="002A0F30" w:rsidRPr="003D171F">
        <w:rPr>
          <w:rFonts w:cs="Arial"/>
          <w:b w:val="0"/>
          <w:sz w:val="16"/>
        </w:rPr>
        <w:t>)</w:t>
      </w:r>
    </w:p>
    <w:tbl>
      <w:tblPr>
        <w:tblW w:w="1530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2013"/>
        <w:gridCol w:w="2013"/>
        <w:gridCol w:w="2013"/>
        <w:gridCol w:w="2013"/>
        <w:gridCol w:w="2013"/>
      </w:tblGrid>
      <w:tr w:rsidR="00C43547" w:rsidRPr="003D171F">
        <w:trPr>
          <w:trHeight w:val="340"/>
        </w:trPr>
        <w:tc>
          <w:tcPr>
            <w:tcW w:w="5244" w:type="dxa"/>
            <w:vAlign w:val="center"/>
          </w:tcPr>
          <w:p w:rsidR="00C43547" w:rsidRPr="003D171F" w:rsidRDefault="00C43547">
            <w:pPr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Notenpunkte</w:t>
            </w:r>
          </w:p>
        </w:tc>
        <w:tc>
          <w:tcPr>
            <w:tcW w:w="2013" w:type="dxa"/>
            <w:vAlign w:val="center"/>
          </w:tcPr>
          <w:p w:rsidR="00C43547" w:rsidRPr="003D171F" w:rsidRDefault="00C43547" w:rsidP="002A0F30">
            <w:pPr>
              <w:jc w:val="center"/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0</w:t>
            </w:r>
            <w:r w:rsidR="00981A4E" w:rsidRPr="003D171F">
              <w:rPr>
                <w:rFonts w:cs="Arial"/>
                <w:b/>
                <w:sz w:val="24"/>
              </w:rPr>
              <w:t>–</w:t>
            </w:r>
            <w:r w:rsidRPr="003D171F">
              <w:rPr>
                <w:rFonts w:cs="Arial"/>
                <w:b/>
                <w:sz w:val="24"/>
              </w:rPr>
              <w:t>4</w:t>
            </w:r>
          </w:p>
        </w:tc>
        <w:tc>
          <w:tcPr>
            <w:tcW w:w="2013" w:type="dxa"/>
            <w:vAlign w:val="center"/>
          </w:tcPr>
          <w:p w:rsidR="00C43547" w:rsidRPr="003D171F" w:rsidRDefault="00C43547" w:rsidP="002A0F30">
            <w:pPr>
              <w:jc w:val="center"/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5</w:t>
            </w:r>
            <w:r w:rsidR="00981A4E" w:rsidRPr="003D171F">
              <w:rPr>
                <w:rFonts w:cs="Arial"/>
                <w:b/>
                <w:sz w:val="24"/>
              </w:rPr>
              <w:t>–</w:t>
            </w:r>
            <w:r w:rsidRPr="003D171F">
              <w:rPr>
                <w:rFonts w:cs="Arial"/>
                <w:b/>
                <w:sz w:val="24"/>
              </w:rPr>
              <w:t>6</w:t>
            </w:r>
          </w:p>
        </w:tc>
        <w:tc>
          <w:tcPr>
            <w:tcW w:w="2013" w:type="dxa"/>
            <w:vAlign w:val="center"/>
          </w:tcPr>
          <w:p w:rsidR="00C43547" w:rsidRPr="003D171F" w:rsidRDefault="00C43547" w:rsidP="002A0F30">
            <w:pPr>
              <w:jc w:val="center"/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7</w:t>
            </w:r>
            <w:r w:rsidR="00981A4E" w:rsidRPr="003D171F">
              <w:rPr>
                <w:rFonts w:cs="Arial"/>
                <w:b/>
                <w:sz w:val="24"/>
              </w:rPr>
              <w:t>–</w:t>
            </w:r>
            <w:r w:rsidRPr="003D171F">
              <w:rPr>
                <w:rFonts w:cs="Arial"/>
                <w:b/>
                <w:sz w:val="24"/>
              </w:rPr>
              <w:t>9</w:t>
            </w:r>
          </w:p>
        </w:tc>
        <w:tc>
          <w:tcPr>
            <w:tcW w:w="2013" w:type="dxa"/>
            <w:vAlign w:val="center"/>
          </w:tcPr>
          <w:p w:rsidR="00C43547" w:rsidRPr="003D171F" w:rsidRDefault="00C43547" w:rsidP="002A0F30">
            <w:pPr>
              <w:jc w:val="center"/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10</w:t>
            </w:r>
            <w:r w:rsidR="00981A4E" w:rsidRPr="003D171F">
              <w:rPr>
                <w:rFonts w:cs="Arial"/>
                <w:b/>
                <w:sz w:val="24"/>
              </w:rPr>
              <w:t>–</w:t>
            </w:r>
            <w:r w:rsidRPr="003D171F">
              <w:rPr>
                <w:rFonts w:cs="Arial"/>
                <w:b/>
                <w:sz w:val="24"/>
              </w:rPr>
              <w:t>12</w:t>
            </w:r>
          </w:p>
        </w:tc>
        <w:tc>
          <w:tcPr>
            <w:tcW w:w="2013" w:type="dxa"/>
            <w:vAlign w:val="center"/>
          </w:tcPr>
          <w:p w:rsidR="00C43547" w:rsidRPr="003D171F" w:rsidRDefault="00C43547" w:rsidP="002A0F30">
            <w:pPr>
              <w:jc w:val="center"/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13</w:t>
            </w:r>
            <w:r w:rsidR="00981A4E" w:rsidRPr="003D171F">
              <w:rPr>
                <w:rFonts w:cs="Arial"/>
                <w:b/>
                <w:sz w:val="24"/>
              </w:rPr>
              <w:t>–</w:t>
            </w:r>
            <w:r w:rsidRPr="003D171F">
              <w:rPr>
                <w:rFonts w:cs="Arial"/>
                <w:b/>
                <w:sz w:val="24"/>
              </w:rPr>
              <w:t>15</w:t>
            </w:r>
          </w:p>
        </w:tc>
      </w:tr>
      <w:tr w:rsidR="00C43547" w:rsidRPr="003D171F"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b/>
                <w:sz w:val="24"/>
              </w:rPr>
            </w:pPr>
            <w:r w:rsidRPr="003D171F">
              <w:rPr>
                <w:rFonts w:cs="Arial"/>
                <w:b/>
                <w:sz w:val="24"/>
              </w:rPr>
              <w:t>Kompetenzbereiche/Anforderungsbereiche</w:t>
            </w:r>
          </w:p>
          <w:p w:rsidR="00C43547" w:rsidRPr="003D171F" w:rsidRDefault="00C43547">
            <w:pPr>
              <w:ind w:left="2481"/>
              <w:rPr>
                <w:rFonts w:cs="Arial"/>
                <w:color w:val="FF0000"/>
                <w:sz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sz w:val="16"/>
              </w:rPr>
            </w:pPr>
            <w:r w:rsidRPr="003D171F">
              <w:rPr>
                <w:rFonts w:cs="Arial"/>
                <w:sz w:val="16"/>
              </w:rPr>
              <w:t>ungenügende Grun</w:t>
            </w:r>
            <w:r w:rsidRPr="003D171F">
              <w:rPr>
                <w:rFonts w:cs="Arial"/>
                <w:sz w:val="16"/>
              </w:rPr>
              <w:t>d</w:t>
            </w:r>
            <w:r w:rsidRPr="003D171F">
              <w:rPr>
                <w:rFonts w:cs="Arial"/>
                <w:sz w:val="16"/>
              </w:rPr>
              <w:t>kenntnisse, selten ko</w:t>
            </w:r>
            <w:r w:rsidRPr="003D171F">
              <w:rPr>
                <w:rFonts w:cs="Arial"/>
                <w:sz w:val="16"/>
              </w:rPr>
              <w:t>n</w:t>
            </w:r>
            <w:r w:rsidRPr="003D171F">
              <w:rPr>
                <w:rFonts w:cs="Arial"/>
                <w:sz w:val="16"/>
              </w:rPr>
              <w:t>struktives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sz w:val="16"/>
              </w:rPr>
            </w:pPr>
            <w:r w:rsidRPr="003D171F">
              <w:rPr>
                <w:rFonts w:cs="Arial"/>
                <w:sz w:val="16"/>
              </w:rPr>
              <w:t>ausreichende Grun</w:t>
            </w:r>
            <w:r w:rsidRPr="003D171F">
              <w:rPr>
                <w:rFonts w:cs="Arial"/>
                <w:sz w:val="16"/>
              </w:rPr>
              <w:t>d</w:t>
            </w:r>
            <w:r w:rsidRPr="003D171F">
              <w:rPr>
                <w:rFonts w:cs="Arial"/>
                <w:sz w:val="16"/>
              </w:rPr>
              <w:t>kenntnisse, gelegentl</w:t>
            </w:r>
            <w:r w:rsidRPr="003D171F">
              <w:rPr>
                <w:rFonts w:cs="Arial"/>
                <w:sz w:val="16"/>
              </w:rPr>
              <w:t>i</w:t>
            </w:r>
            <w:r w:rsidRPr="003D171F">
              <w:rPr>
                <w:rFonts w:cs="Arial"/>
                <w:sz w:val="16"/>
              </w:rPr>
              <w:t>ches konstruktives Eng</w:t>
            </w:r>
            <w:r w:rsidRPr="003D171F">
              <w:rPr>
                <w:rFonts w:cs="Arial"/>
                <w:sz w:val="16"/>
              </w:rPr>
              <w:t>a</w:t>
            </w:r>
            <w:r w:rsidRPr="003D171F">
              <w:rPr>
                <w:rFonts w:cs="Arial"/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sz w:val="16"/>
              </w:rPr>
            </w:pPr>
            <w:r w:rsidRPr="003D171F">
              <w:rPr>
                <w:rFonts w:cs="Arial"/>
                <w:sz w:val="16"/>
              </w:rPr>
              <w:t>sichere Grundkenntnisse, öfter konstruktive</w:t>
            </w:r>
            <w:r w:rsidR="00981A4E" w:rsidRPr="003D171F">
              <w:rPr>
                <w:rFonts w:cs="Arial"/>
                <w:sz w:val="16"/>
              </w:rPr>
              <w:t>s</w:t>
            </w:r>
            <w:r w:rsidRPr="003D171F">
              <w:rPr>
                <w:rFonts w:cs="Arial"/>
                <w:sz w:val="16"/>
              </w:rPr>
              <w:t xml:space="preserve"> Eng</w:t>
            </w:r>
            <w:r w:rsidRPr="003D171F">
              <w:rPr>
                <w:rFonts w:cs="Arial"/>
                <w:sz w:val="16"/>
              </w:rPr>
              <w:t>a</w:t>
            </w:r>
            <w:r w:rsidRPr="003D171F">
              <w:rPr>
                <w:rFonts w:cs="Arial"/>
                <w:sz w:val="16"/>
              </w:rPr>
              <w:t>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sz w:val="16"/>
              </w:rPr>
            </w:pPr>
            <w:r w:rsidRPr="003D171F">
              <w:rPr>
                <w:rFonts w:cs="Arial"/>
                <w:sz w:val="16"/>
              </w:rPr>
              <w:t>sichere Grundkenntnisse, häufig konstruktive</w:t>
            </w:r>
            <w:r w:rsidR="00981A4E" w:rsidRPr="003D171F">
              <w:rPr>
                <w:rFonts w:cs="Arial"/>
                <w:sz w:val="16"/>
              </w:rPr>
              <w:t>s</w:t>
            </w:r>
            <w:r w:rsidRPr="003D171F">
              <w:rPr>
                <w:rFonts w:cs="Arial"/>
                <w:sz w:val="16"/>
              </w:rPr>
              <w:t xml:space="preserve"> Engagement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43547" w:rsidRPr="003D171F" w:rsidRDefault="00C43547">
            <w:pPr>
              <w:rPr>
                <w:rFonts w:cs="Arial"/>
                <w:sz w:val="16"/>
              </w:rPr>
            </w:pPr>
            <w:r w:rsidRPr="003D171F">
              <w:rPr>
                <w:rFonts w:cs="Arial"/>
                <w:sz w:val="16"/>
              </w:rPr>
              <w:t>sichere Grundkenntnisse, herausragend konstrukt</w:t>
            </w:r>
            <w:r w:rsidRPr="003D171F">
              <w:rPr>
                <w:rFonts w:cs="Arial"/>
                <w:sz w:val="16"/>
              </w:rPr>
              <w:t>i</w:t>
            </w:r>
            <w:r w:rsidRPr="003D171F">
              <w:rPr>
                <w:rFonts w:cs="Arial"/>
                <w:sz w:val="16"/>
              </w:rPr>
              <w:t>ves Engagement</w:t>
            </w: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b/>
                <w:sz w:val="20"/>
              </w:rPr>
              <w:t>Theaterästhetische Grundlagen</w:t>
            </w:r>
          </w:p>
        </w:tc>
      </w:tr>
      <w:tr w:rsidR="002A0F30" w:rsidRPr="003D171F">
        <w:trPr>
          <w:trHeight w:val="567"/>
        </w:trPr>
        <w:tc>
          <w:tcPr>
            <w:tcW w:w="15309" w:type="dxa"/>
            <w:gridSpan w:val="6"/>
            <w:vAlign w:val="center"/>
          </w:tcPr>
          <w:p w:rsidR="002A0F30" w:rsidRPr="003D171F" w:rsidRDefault="002A0F30">
            <w:pPr>
              <w:rPr>
                <w:rFonts w:cs="Arial"/>
                <w:color w:val="0000FF"/>
                <w:sz w:val="20"/>
              </w:rPr>
            </w:pPr>
            <w:r w:rsidRPr="003D171F">
              <w:rPr>
                <w:rFonts w:cs="Arial"/>
                <w:color w:val="D6083B"/>
                <w:sz w:val="16"/>
                <w:szCs w:val="16"/>
              </w:rPr>
              <w:t xml:space="preserve">Fachbegriffe, Aufwärmen und Abschlussübung, Präsenz, Neutrale Haltung, Konzentration, Körperspannung, Fokus, peripherer Blick, Bühnenraum und Spielfläche, Neun-Punkte-Feld, Spielfläche und Off, </w:t>
            </w:r>
            <w:r w:rsidR="00D7433A">
              <w:rPr>
                <w:rFonts w:cs="Arial"/>
                <w:color w:val="D6083B"/>
                <w:sz w:val="16"/>
                <w:szCs w:val="16"/>
              </w:rPr>
              <w:br/>
            </w:r>
            <w:r w:rsidRPr="003D171F">
              <w:rPr>
                <w:rFonts w:cs="Arial"/>
                <w:color w:val="D6083B"/>
                <w:sz w:val="16"/>
                <w:szCs w:val="16"/>
              </w:rPr>
              <w:t xml:space="preserve">Isolation, Mimik, Gestik, </w:t>
            </w:r>
            <w:proofErr w:type="spellStart"/>
            <w:r w:rsidRPr="003D171F">
              <w:rPr>
                <w:rFonts w:cs="Arial"/>
                <w:color w:val="D6083B"/>
                <w:sz w:val="16"/>
                <w:szCs w:val="16"/>
              </w:rPr>
              <w:t>Gramolo</w:t>
            </w:r>
            <w:proofErr w:type="spellEnd"/>
            <w:r w:rsidRPr="003D171F">
              <w:rPr>
                <w:rFonts w:cs="Arial"/>
                <w:color w:val="D6083B"/>
                <w:sz w:val="16"/>
                <w:szCs w:val="16"/>
              </w:rPr>
              <w:t>/Kauderwelsch, Sprache körperlich gestalten, akustische Elemente</w:t>
            </w: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1: verstehen</w:t>
            </w:r>
            <w:r w:rsidR="002A0F30" w:rsidRPr="003D171F">
              <w:rPr>
                <w:rFonts w:cs="Arial"/>
                <w:sz w:val="20"/>
              </w:rPr>
              <w:t>,</w:t>
            </w:r>
            <w:r w:rsidRPr="003D171F">
              <w:rPr>
                <w:rFonts w:cs="Arial"/>
                <w:sz w:val="20"/>
              </w:rPr>
              <w:t xml:space="preserve"> benennen</w:t>
            </w:r>
            <w:r w:rsidR="002A0F30" w:rsidRPr="003D171F">
              <w:rPr>
                <w:rFonts w:cs="Arial"/>
                <w:sz w:val="20"/>
              </w:rPr>
              <w:t>, trainieren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2: praktisch umsetzen und anwenden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color w:val="FF0000"/>
                <w:sz w:val="20"/>
              </w:rPr>
            </w:pPr>
            <w:r w:rsidRPr="003D171F">
              <w:rPr>
                <w:rFonts w:cs="Arial"/>
                <w:sz w:val="20"/>
              </w:rPr>
              <w:t>AB 3: reflektieren und überprüfen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b/>
                <w:sz w:val="20"/>
              </w:rPr>
              <w:t>Theaterästhetische Gestaltung</w:t>
            </w:r>
          </w:p>
        </w:tc>
      </w:tr>
      <w:tr w:rsidR="002A0F30" w:rsidRPr="003D171F">
        <w:trPr>
          <w:trHeight w:val="567"/>
        </w:trPr>
        <w:tc>
          <w:tcPr>
            <w:tcW w:w="13296" w:type="dxa"/>
            <w:gridSpan w:val="5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color w:val="D6083B"/>
                <w:sz w:val="16"/>
                <w:szCs w:val="16"/>
              </w:rPr>
              <w:t>Auftritt und Abgang, Anfang und Ende einer Szene, Improvisation, Szenen entwickeln, Präsentation, szenische Improvisation, Auswahl von szenischem Material, Zeit und Rhythmus, Handlungsbogen, Dramaturgie, Grundstruktur eines Theaterstücks, Fokus im Spiel, Probenvorbereitung</w:t>
            </w:r>
          </w:p>
        </w:tc>
        <w:tc>
          <w:tcPr>
            <w:tcW w:w="2013" w:type="dxa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1: verstehen</w:t>
            </w:r>
            <w:r w:rsidR="0011772C" w:rsidRPr="003D171F">
              <w:rPr>
                <w:rFonts w:cs="Arial"/>
                <w:sz w:val="20"/>
              </w:rPr>
              <w:t xml:space="preserve"> und</w:t>
            </w:r>
            <w:r w:rsidRPr="003D171F">
              <w:rPr>
                <w:rFonts w:cs="Arial"/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2: praktisch umsetzen und gestalten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3: analysieren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b/>
                <w:sz w:val="20"/>
              </w:rPr>
              <w:t>Theaterästhetische Kommunikation</w:t>
            </w: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vAlign w:val="center"/>
          </w:tcPr>
          <w:p w:rsidR="002A0F30" w:rsidRPr="003D171F" w:rsidRDefault="002A0F30">
            <w:pPr>
              <w:rPr>
                <w:rFonts w:cs="Arial"/>
                <w:color w:val="0000FF"/>
                <w:sz w:val="20"/>
              </w:rPr>
            </w:pPr>
            <w:r w:rsidRPr="003D171F">
              <w:rPr>
                <w:rFonts w:cs="Arial"/>
                <w:color w:val="D6083B"/>
                <w:sz w:val="16"/>
                <w:szCs w:val="16"/>
              </w:rPr>
              <w:t>Feedbackregeln, Reflexionsrunden, Darstellung und Rezeption, Kopräsenz von Akteuren und Publikum, Theater als einmaliges Ereignis, „Als-ob“-Realität, Qualität von Spieleinfällen, Szenen verschriftlichen</w:t>
            </w: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1: verstehen</w:t>
            </w:r>
            <w:r w:rsidR="0011772C" w:rsidRPr="003D171F">
              <w:rPr>
                <w:rFonts w:cs="Arial"/>
                <w:sz w:val="20"/>
              </w:rPr>
              <w:t xml:space="preserve"> und</w:t>
            </w:r>
            <w:r w:rsidRPr="003D171F">
              <w:rPr>
                <w:rFonts w:cs="Arial"/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2: berücksichtigen und gestalten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3: überprüfen und weiterentwickeln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shd w:val="clear" w:color="auto" w:fill="E6E6E6"/>
            <w:vAlign w:val="center"/>
          </w:tcPr>
          <w:p w:rsidR="002A0F30" w:rsidRPr="003D171F" w:rsidRDefault="002A0F30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b/>
                <w:sz w:val="20"/>
              </w:rPr>
              <w:t>Soziokulturelle Partizipation</w:t>
            </w:r>
          </w:p>
        </w:tc>
      </w:tr>
      <w:tr w:rsidR="002A0F30" w:rsidRPr="003D171F">
        <w:trPr>
          <w:trHeight w:val="340"/>
        </w:trPr>
        <w:tc>
          <w:tcPr>
            <w:tcW w:w="15309" w:type="dxa"/>
            <w:gridSpan w:val="6"/>
            <w:vAlign w:val="center"/>
          </w:tcPr>
          <w:p w:rsidR="002A0F30" w:rsidRPr="003D171F" w:rsidRDefault="002A0F30">
            <w:pPr>
              <w:rPr>
                <w:rFonts w:cs="Arial"/>
                <w:color w:val="0000FF"/>
                <w:sz w:val="20"/>
              </w:rPr>
            </w:pPr>
            <w:r w:rsidRPr="003D171F">
              <w:rPr>
                <w:rFonts w:cs="Arial"/>
                <w:color w:val="D6083B"/>
                <w:sz w:val="16"/>
                <w:szCs w:val="16"/>
              </w:rPr>
              <w:t>Improvisationstheater, Site-</w:t>
            </w:r>
            <w:proofErr w:type="spellStart"/>
            <w:r w:rsidRPr="003D171F">
              <w:rPr>
                <w:rFonts w:cs="Arial"/>
                <w:color w:val="D6083B"/>
                <w:sz w:val="16"/>
                <w:szCs w:val="16"/>
              </w:rPr>
              <w:t>specific</w:t>
            </w:r>
            <w:proofErr w:type="spellEnd"/>
            <w:r w:rsidRPr="003D171F">
              <w:rPr>
                <w:rFonts w:cs="Arial"/>
                <w:color w:val="D6083B"/>
                <w:sz w:val="16"/>
                <w:szCs w:val="16"/>
              </w:rPr>
              <w:t xml:space="preserve"> </w:t>
            </w:r>
            <w:proofErr w:type="spellStart"/>
            <w:r w:rsidRPr="003D171F">
              <w:rPr>
                <w:rFonts w:cs="Arial"/>
                <w:color w:val="D6083B"/>
                <w:sz w:val="16"/>
                <w:szCs w:val="16"/>
              </w:rPr>
              <w:t>theatre</w:t>
            </w:r>
            <w:proofErr w:type="spellEnd"/>
            <w:r w:rsidRPr="003D171F">
              <w:rPr>
                <w:rFonts w:cs="Arial"/>
                <w:color w:val="D6083B"/>
                <w:sz w:val="16"/>
                <w:szCs w:val="16"/>
              </w:rPr>
              <w:t>, Bühnenaufbau, Bühnenformen, Konfrontationsbühnen, Vorbühnen, Raumbühnen, Environmental</w:t>
            </w: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1: verstehen</w:t>
            </w:r>
            <w:r w:rsidR="0011772C" w:rsidRPr="003D171F">
              <w:rPr>
                <w:rFonts w:cs="Arial"/>
                <w:sz w:val="20"/>
              </w:rPr>
              <w:t xml:space="preserve"> und</w:t>
            </w:r>
            <w:r w:rsidRPr="003D171F">
              <w:rPr>
                <w:rFonts w:cs="Arial"/>
                <w:sz w:val="20"/>
              </w:rPr>
              <w:t xml:space="preserve"> benennen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2: in der Gestaltung nutzen und praktisch umsetzen</w:t>
            </w: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602AD4" w:rsidRPr="003D171F">
        <w:trPr>
          <w:trHeight w:val="340"/>
        </w:trPr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sz w:val="20"/>
              </w:rPr>
              <w:t>AB 3: reflektieren und vergleichen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602AD4" w:rsidRPr="003D171F" w:rsidRDefault="00602AD4">
            <w:pPr>
              <w:rPr>
                <w:rFonts w:cs="Arial"/>
                <w:sz w:val="20"/>
              </w:rPr>
            </w:pPr>
          </w:p>
        </w:tc>
      </w:tr>
      <w:tr w:rsidR="0011772C" w:rsidRPr="003D171F">
        <w:trPr>
          <w:trHeight w:val="688"/>
        </w:trPr>
        <w:tc>
          <w:tcPr>
            <w:tcW w:w="153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72C" w:rsidRPr="003D171F" w:rsidRDefault="0011772C">
            <w:pPr>
              <w:rPr>
                <w:rFonts w:cs="Arial"/>
                <w:sz w:val="20"/>
              </w:rPr>
            </w:pPr>
            <w:r w:rsidRPr="003D171F">
              <w:rPr>
                <w:rFonts w:cs="Arial"/>
                <w:b/>
                <w:sz w:val="20"/>
              </w:rPr>
              <w:t>Besondere Leistungen</w:t>
            </w:r>
          </w:p>
        </w:tc>
      </w:tr>
    </w:tbl>
    <w:p w:rsidR="00C43547" w:rsidRPr="003D171F" w:rsidRDefault="0002085C">
      <w:pPr>
        <w:rPr>
          <w:rFonts w:cs="Arial"/>
        </w:rPr>
      </w:pPr>
      <w:r w:rsidRPr="003D171F">
        <w:rPr>
          <w:rFonts w:cs="Arial"/>
        </w:rPr>
        <w:t xml:space="preserve"> </w:t>
      </w:r>
    </w:p>
    <w:sectPr w:rsidR="00C43547" w:rsidRPr="003D171F" w:rsidSect="002A0F30">
      <w:footerReference w:type="default" r:id="rId8"/>
      <w:pgSz w:w="16838" w:h="11899" w:orient="landscape" w:code="9"/>
      <w:pgMar w:top="567" w:right="822" w:bottom="363" w:left="35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6D" w:rsidRDefault="00D7433A">
      <w:r>
        <w:separator/>
      </w:r>
    </w:p>
  </w:endnote>
  <w:endnote w:type="continuationSeparator" w:id="0">
    <w:p w:rsidR="0059116D" w:rsidRDefault="00D7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0000500000000000000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5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single" w:sz="6" w:space="0" w:color="auto"/>
        <w:insideV w:val="dotted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332"/>
      <w:gridCol w:w="1418"/>
      <w:gridCol w:w="587"/>
    </w:tblGrid>
    <w:tr w:rsidR="002A0F30">
      <w:trPr>
        <w:trHeight w:val="303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2A0F30" w:rsidRDefault="003D6BDA" w:rsidP="002A0F30">
          <w:pPr>
            <w:pStyle w:val="pdffusszeile"/>
            <w:spacing w:before="0" w:line="240" w:lineRule="auto"/>
            <w:ind w:right="360" w:firstLine="426"/>
          </w:pPr>
          <w:r>
            <w:drawing>
              <wp:inline distT="0" distB="0" distL="0" distR="0" wp14:anchorId="5D3C27E0" wp14:editId="67D2AE57">
                <wp:extent cx="473075" cy="232410"/>
                <wp:effectExtent l="0" t="0" r="3175" b="0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307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A0F30" w:rsidRDefault="002A0F30" w:rsidP="002A0F30">
          <w:pPr>
            <w:pStyle w:val="pdffusszeile"/>
          </w:pPr>
          <w:r>
            <w:t xml:space="preserve">© Ernst Klett Verlag GmbH, Stuttgart </w:t>
          </w:r>
          <w:r w:rsidR="00D7433A">
            <w:t>2018</w:t>
          </w:r>
          <w:r>
            <w:t xml:space="preserve">. | www.klett.de | </w:t>
          </w:r>
        </w:p>
        <w:p w:rsidR="002A0F30" w:rsidRDefault="002A0F30" w:rsidP="002A0F30">
          <w:pPr>
            <w:pStyle w:val="pdffusszeile"/>
          </w:pP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A0F30" w:rsidRDefault="002A0F30" w:rsidP="002A0F30">
          <w:pPr>
            <w:pStyle w:val="pdffusszeile"/>
          </w:pPr>
          <w:r>
            <w:t>zu Darstellendes Spiel</w:t>
          </w:r>
        </w:p>
        <w:p w:rsidR="002A0F30" w:rsidRDefault="00D7433A" w:rsidP="002A0F30">
          <w:pPr>
            <w:pStyle w:val="pdffusszeile"/>
          </w:pPr>
          <w:r>
            <w:t>ISBN: 978-3-12-350467-9</w:t>
          </w:r>
        </w:p>
      </w:tc>
      <w:tc>
        <w:tcPr>
          <w:tcW w:w="5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A0F30" w:rsidRDefault="00D7060A" w:rsidP="002A0F30">
          <w:pPr>
            <w:pStyle w:val="pdffusszeile"/>
            <w:spacing w:line="240" w:lineRule="auto"/>
            <w:jc w:val="right"/>
            <w:rPr>
              <w:rStyle w:val="pdfpagina"/>
            </w:rPr>
          </w:pPr>
          <w:r>
            <w:rPr>
              <w:rStyle w:val="pdfpagina"/>
            </w:rPr>
            <w:fldChar w:fldCharType="begin"/>
          </w:r>
          <w:r>
            <w:rPr>
              <w:rStyle w:val="pdfpagina"/>
            </w:rPr>
            <w:instrText xml:space="preserve"> PAGE </w:instrText>
          </w:r>
          <w:r>
            <w:rPr>
              <w:rStyle w:val="pdfpagina"/>
            </w:rPr>
            <w:fldChar w:fldCharType="separate"/>
          </w:r>
          <w:r w:rsidR="007F34E9">
            <w:rPr>
              <w:rStyle w:val="pdfpagina"/>
            </w:rPr>
            <w:t>1</w:t>
          </w:r>
          <w:r>
            <w:rPr>
              <w:rStyle w:val="pdfpagina"/>
            </w:rPr>
            <w:fldChar w:fldCharType="end"/>
          </w:r>
        </w:p>
      </w:tc>
    </w:tr>
  </w:tbl>
  <w:p w:rsidR="002A0F30" w:rsidRDefault="002A0F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6D" w:rsidRDefault="00D7433A">
      <w:r>
        <w:separator/>
      </w:r>
    </w:p>
  </w:footnote>
  <w:footnote w:type="continuationSeparator" w:id="0">
    <w:p w:rsidR="0059116D" w:rsidRDefault="00D74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E7BCE"/>
    <w:multiLevelType w:val="multilevel"/>
    <w:tmpl w:val="B186E4B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76C11581"/>
    <w:multiLevelType w:val="multilevel"/>
    <w:tmpl w:val="D5162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B7"/>
    <w:rsid w:val="0002085C"/>
    <w:rsid w:val="0011772C"/>
    <w:rsid w:val="00207F99"/>
    <w:rsid w:val="002A0F30"/>
    <w:rsid w:val="002D06B7"/>
    <w:rsid w:val="003C1675"/>
    <w:rsid w:val="003D171F"/>
    <w:rsid w:val="003D6BDA"/>
    <w:rsid w:val="005010DE"/>
    <w:rsid w:val="00563C13"/>
    <w:rsid w:val="0059116D"/>
    <w:rsid w:val="005A2FA6"/>
    <w:rsid w:val="00602AD4"/>
    <w:rsid w:val="0078415A"/>
    <w:rsid w:val="007B62AB"/>
    <w:rsid w:val="007F34E9"/>
    <w:rsid w:val="008600D1"/>
    <w:rsid w:val="00981A4E"/>
    <w:rsid w:val="00BD292F"/>
    <w:rsid w:val="00C43547"/>
    <w:rsid w:val="00D7060A"/>
    <w:rsid w:val="00D7433A"/>
    <w:rsid w:val="00E217A8"/>
    <w:rsid w:val="00E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red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character" w:styleId="Kommentarzeichen">
    <w:name w:val="annotation reference"/>
    <w:basedOn w:val="Absatz-Standardschriftart"/>
    <w:semiHidden/>
    <w:rsid w:val="008600D1"/>
    <w:rPr>
      <w:sz w:val="16"/>
      <w:szCs w:val="16"/>
    </w:rPr>
  </w:style>
  <w:style w:type="paragraph" w:styleId="Kommentartext">
    <w:name w:val="annotation text"/>
    <w:basedOn w:val="Standard"/>
    <w:semiHidden/>
    <w:rsid w:val="008600D1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8600D1"/>
    <w:rPr>
      <w:b/>
      <w:bCs/>
    </w:rPr>
  </w:style>
  <w:style w:type="paragraph" w:styleId="Sprechblasentext">
    <w:name w:val="Balloon Text"/>
    <w:basedOn w:val="Standard"/>
    <w:semiHidden/>
    <w:rsid w:val="008600D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2A0F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A0F30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2A0F30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2A0F30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D70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color w:val="333333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8"/>
      </w:numPr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9"/>
      </w:numPr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pPr>
      <w:spacing w:before="120"/>
    </w:pPr>
    <w:rPr>
      <w:b/>
      <w:noProof/>
      <w:sz w:val="32"/>
    </w:rPr>
  </w:style>
  <w:style w:type="paragraph" w:styleId="Verzeichnis2">
    <w:name w:val="toc 2"/>
    <w:basedOn w:val="Standard"/>
    <w:next w:val="Standard"/>
    <w:autoRedefine/>
    <w:pPr>
      <w:ind w:left="220"/>
    </w:pPr>
    <w:rPr>
      <w:sz w:val="28"/>
    </w:rPr>
  </w:style>
  <w:style w:type="paragraph" w:styleId="Verzeichnis3">
    <w:name w:val="toc 3"/>
    <w:basedOn w:val="Standard"/>
    <w:next w:val="Standard"/>
    <w:autoRedefine/>
    <w:pPr>
      <w:ind w:left="440"/>
    </w:pPr>
    <w:rPr>
      <w:rFonts w:eastAsia="Times New Roman"/>
      <w:color w:val="auto"/>
    </w:rPr>
  </w:style>
  <w:style w:type="paragraph" w:styleId="Verzeichnis4">
    <w:name w:val="toc 4"/>
    <w:basedOn w:val="Standard"/>
    <w:next w:val="Standard"/>
    <w:autoRedefine/>
    <w:pPr>
      <w:ind w:left="660"/>
    </w:pPr>
  </w:style>
  <w:style w:type="paragraph" w:styleId="Verzeichnis5">
    <w:name w:val="toc 5"/>
    <w:basedOn w:val="Standard"/>
    <w:next w:val="Standard"/>
    <w:autoRedefine/>
    <w:pPr>
      <w:ind w:left="880"/>
    </w:pPr>
  </w:style>
  <w:style w:type="paragraph" w:styleId="Verzeichnis6">
    <w:name w:val="toc 6"/>
    <w:basedOn w:val="Standard"/>
    <w:next w:val="Standard"/>
    <w:autoRedefine/>
    <w:pPr>
      <w:ind w:left="1100"/>
    </w:pPr>
  </w:style>
  <w:style w:type="paragraph" w:styleId="Verzeichnis7">
    <w:name w:val="toc 7"/>
    <w:basedOn w:val="Standard"/>
    <w:next w:val="Standard"/>
    <w:autoRedefine/>
    <w:pPr>
      <w:ind w:left="1320"/>
    </w:pPr>
  </w:style>
  <w:style w:type="paragraph" w:styleId="Verzeichnis8">
    <w:name w:val="toc 8"/>
    <w:basedOn w:val="Standard"/>
    <w:next w:val="Standard"/>
    <w:autoRedefine/>
    <w:pPr>
      <w:ind w:left="1540"/>
    </w:pPr>
  </w:style>
  <w:style w:type="paragraph" w:styleId="Verzeichnis9">
    <w:name w:val="toc 9"/>
    <w:basedOn w:val="Standard"/>
    <w:next w:val="Standard"/>
    <w:autoRedefine/>
    <w:pPr>
      <w:ind w:left="1760"/>
    </w:pPr>
  </w:style>
  <w:style w:type="character" w:styleId="Kommentarzeichen">
    <w:name w:val="annotation reference"/>
    <w:basedOn w:val="Absatz-Standardschriftart"/>
    <w:semiHidden/>
    <w:rsid w:val="008600D1"/>
    <w:rPr>
      <w:sz w:val="16"/>
      <w:szCs w:val="16"/>
    </w:rPr>
  </w:style>
  <w:style w:type="paragraph" w:styleId="Kommentartext">
    <w:name w:val="annotation text"/>
    <w:basedOn w:val="Standard"/>
    <w:semiHidden/>
    <w:rsid w:val="008600D1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8600D1"/>
    <w:rPr>
      <w:b/>
      <w:bCs/>
    </w:rPr>
  </w:style>
  <w:style w:type="paragraph" w:styleId="Sprechblasentext">
    <w:name w:val="Balloon Text"/>
    <w:basedOn w:val="Standard"/>
    <w:semiHidden/>
    <w:rsid w:val="008600D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2A0F3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A0F30"/>
    <w:pPr>
      <w:tabs>
        <w:tab w:val="center" w:pos="4536"/>
        <w:tab w:val="right" w:pos="9072"/>
      </w:tabs>
    </w:pPr>
  </w:style>
  <w:style w:type="paragraph" w:customStyle="1" w:styleId="pdffusszeile">
    <w:name w:val="pdf.fusszeile"/>
    <w:rsid w:val="002A0F30"/>
    <w:pPr>
      <w:spacing w:before="20" w:line="118" w:lineRule="exact"/>
    </w:pPr>
    <w:rPr>
      <w:rFonts w:ascii="Arial" w:eastAsia="Times New Roman" w:hAnsi="Arial"/>
      <w:noProof/>
      <w:sz w:val="10"/>
    </w:rPr>
  </w:style>
  <w:style w:type="character" w:customStyle="1" w:styleId="pdfpagina">
    <w:name w:val="pdf.pagina"/>
    <w:basedOn w:val="Absatz-Standardschriftart"/>
    <w:rsid w:val="002A0F30"/>
    <w:rPr>
      <w:rFonts w:ascii="Arial" w:hAnsi="Arial"/>
      <w:b/>
      <w:sz w:val="18"/>
    </w:rPr>
  </w:style>
  <w:style w:type="character" w:styleId="Seitenzahl">
    <w:name w:val="page number"/>
    <w:basedOn w:val="Absatz-Standardschriftart"/>
    <w:rsid w:val="00D7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Bewertungskriterienkatalog Kurs „Dramatisierung“</vt:lpstr>
    </vt:vector>
  </TitlesOfParts>
  <Company>Ernst Klett Verlag GmbH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Bewertungskriterienkatalog Kurs „Dramatisierung“</dc:title>
  <dc:creator>Volker List</dc:creator>
  <cp:lastModifiedBy>Riehl, Carina</cp:lastModifiedBy>
  <cp:revision>6</cp:revision>
  <cp:lastPrinted>2018-02-28T14:05:00Z</cp:lastPrinted>
  <dcterms:created xsi:type="dcterms:W3CDTF">2018-02-28T11:33:00Z</dcterms:created>
  <dcterms:modified xsi:type="dcterms:W3CDTF">2018-02-28T14:05:00Z</dcterms:modified>
</cp:coreProperties>
</file>