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9E8" w:rsidRDefault="005749E8" w:rsidP="005F6399">
      <w:pPr>
        <w:pStyle w:val="dtiteltext"/>
        <w:rPr>
          <w:color w:val="FF0000"/>
        </w:rPr>
        <w:sectPr w:rsidR="005749E8" w:rsidSect="00BB796B">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2268" w:right="1361" w:bottom="1871" w:left="3289" w:header="1021" w:footer="454" w:gutter="0"/>
          <w:cols w:space="709"/>
          <w:titlePg/>
          <w:docGrid w:linePitch="360"/>
        </w:sectPr>
      </w:pPr>
      <w:r>
        <w:rPr>
          <w:color w:val="FF0000"/>
        </w:rPr>
        <w:tab/>
      </w:r>
      <w:r w:rsidRPr="00AF2A6D">
        <w:t xml:space="preserve">Praxisbeispiel Jerzy </w:t>
      </w:r>
      <w:proofErr w:type="spellStart"/>
      <w:r w:rsidRPr="00AF2A6D">
        <w:t>Grotowski</w:t>
      </w:r>
      <w:proofErr w:type="spellEnd"/>
    </w:p>
    <w:p w:rsidR="005F6399" w:rsidRPr="005749E8" w:rsidRDefault="005F6399" w:rsidP="005749E8">
      <w:pPr>
        <w:pStyle w:val="dtiteltext"/>
        <w:ind w:left="0"/>
        <w:rPr>
          <w:b w:val="0"/>
        </w:rPr>
      </w:pPr>
      <w:r w:rsidRPr="005749E8">
        <w:rPr>
          <w:b w:val="0"/>
        </w:rPr>
        <w:lastRenderedPageBreak/>
        <w:t xml:space="preserve">Jerzy </w:t>
      </w:r>
      <w:proofErr w:type="spellStart"/>
      <w:r w:rsidRPr="005749E8">
        <w:rPr>
          <w:b w:val="0"/>
        </w:rPr>
        <w:t>Grotowski</w:t>
      </w:r>
      <w:proofErr w:type="spellEnd"/>
      <w:r w:rsidRPr="005749E8">
        <w:rPr>
          <w:b w:val="0"/>
        </w:rPr>
        <w:t xml:space="preserve"> (1933–1999) gilt als einer der führenden Vertreter der The</w:t>
      </w:r>
      <w:r w:rsidRPr="005749E8">
        <w:rPr>
          <w:b w:val="0"/>
        </w:rPr>
        <w:t>a</w:t>
      </w:r>
      <w:r w:rsidRPr="005749E8">
        <w:rPr>
          <w:b w:val="0"/>
        </w:rPr>
        <w:t>ter</w:t>
      </w:r>
      <w:hyperlink r:id="rId14" w:history="1">
        <w:r w:rsidRPr="005749E8">
          <w:rPr>
            <w:b w:val="0"/>
          </w:rPr>
          <w:t>avantgarde</w:t>
        </w:r>
      </w:hyperlink>
      <w:r w:rsidRPr="005749E8">
        <w:rPr>
          <w:b w:val="0"/>
        </w:rPr>
        <w:t xml:space="preserve"> und zusammen mit </w:t>
      </w:r>
      <w:hyperlink r:id="rId15" w:history="1">
        <w:r w:rsidRPr="005749E8">
          <w:rPr>
            <w:b w:val="0"/>
          </w:rPr>
          <w:t>He</w:t>
        </w:r>
        <w:r w:rsidRPr="005749E8">
          <w:rPr>
            <w:b w:val="0"/>
          </w:rPr>
          <w:t>n</w:t>
        </w:r>
        <w:r w:rsidRPr="005749E8">
          <w:rPr>
            <w:b w:val="0"/>
          </w:rPr>
          <w:t xml:space="preserve">ryk </w:t>
        </w:r>
        <w:proofErr w:type="spellStart"/>
        <w:r w:rsidRPr="005749E8">
          <w:rPr>
            <w:b w:val="0"/>
          </w:rPr>
          <w:t>Tomaszewski</w:t>
        </w:r>
        <w:proofErr w:type="spellEnd"/>
      </w:hyperlink>
      <w:r w:rsidRPr="005749E8">
        <w:rPr>
          <w:b w:val="0"/>
        </w:rPr>
        <w:t xml:space="preserve"> als einer der grö</w:t>
      </w:r>
      <w:r w:rsidRPr="005749E8">
        <w:rPr>
          <w:b w:val="0"/>
        </w:rPr>
        <w:t>ß</w:t>
      </w:r>
      <w:r w:rsidRPr="005749E8">
        <w:rPr>
          <w:b w:val="0"/>
        </w:rPr>
        <w:t>ten Künstler des poln</w:t>
      </w:r>
      <w:r w:rsidRPr="005749E8">
        <w:rPr>
          <w:b w:val="0"/>
        </w:rPr>
        <w:t>i</w:t>
      </w:r>
      <w:r w:rsidRPr="005749E8">
        <w:rPr>
          <w:b w:val="0"/>
        </w:rPr>
        <w:t xml:space="preserve">schen Theaters des </w:t>
      </w:r>
      <w:hyperlink r:id="rId16" w:history="1">
        <w:r w:rsidRPr="005749E8">
          <w:rPr>
            <w:b w:val="0"/>
          </w:rPr>
          <w:t>20.</w:t>
        </w:r>
        <w:r w:rsidR="00430988" w:rsidRPr="005749E8">
          <w:rPr>
            <w:b w:val="0"/>
          </w:rPr>
          <w:t xml:space="preserve"> </w:t>
        </w:r>
        <w:r w:rsidRPr="005749E8">
          <w:rPr>
            <w:b w:val="0"/>
          </w:rPr>
          <w:t>Jahrhunderts</w:t>
        </w:r>
      </w:hyperlink>
      <w:r w:rsidRPr="005749E8">
        <w:rPr>
          <w:b w:val="0"/>
        </w:rPr>
        <w:t>. Er sieht im Zen</w:t>
      </w:r>
      <w:r w:rsidRPr="005749E8">
        <w:rPr>
          <w:b w:val="0"/>
        </w:rPr>
        <w:t>t</w:t>
      </w:r>
      <w:r w:rsidRPr="005749E8">
        <w:rPr>
          <w:b w:val="0"/>
        </w:rPr>
        <w:t xml:space="preserve">rum </w:t>
      </w:r>
      <w:proofErr w:type="spellStart"/>
      <w:r w:rsidRPr="005749E8">
        <w:rPr>
          <w:b w:val="0"/>
        </w:rPr>
        <w:t>theatraler</w:t>
      </w:r>
      <w:proofErr w:type="spellEnd"/>
      <w:r w:rsidRPr="005749E8">
        <w:rPr>
          <w:b w:val="0"/>
        </w:rPr>
        <w:t xml:space="preserve"> Arbeit die spürbare, unmitte</w:t>
      </w:r>
      <w:r w:rsidRPr="005749E8">
        <w:rPr>
          <w:b w:val="0"/>
        </w:rPr>
        <w:t>l</w:t>
      </w:r>
      <w:r w:rsidRPr="005749E8">
        <w:rPr>
          <w:b w:val="0"/>
        </w:rPr>
        <w:t>bare, „lebendige" Kommunikation zw</w:t>
      </w:r>
      <w:r w:rsidRPr="005749E8">
        <w:rPr>
          <w:b w:val="0"/>
        </w:rPr>
        <w:t>i</w:t>
      </w:r>
      <w:r w:rsidRPr="005749E8">
        <w:rPr>
          <w:b w:val="0"/>
        </w:rPr>
        <w:t>schen Schauspieler und Publikum. Theater sei eben nicht „die Synthese völlig verschi</w:t>
      </w:r>
      <w:r w:rsidRPr="005749E8">
        <w:rPr>
          <w:b w:val="0"/>
        </w:rPr>
        <w:t>e</w:t>
      </w:r>
      <w:r w:rsidRPr="005749E8">
        <w:rPr>
          <w:b w:val="0"/>
        </w:rPr>
        <w:t>dener Kunstgattungen – Literatur, Bildhauerei, Malerei, Archite</w:t>
      </w:r>
      <w:r w:rsidRPr="005749E8">
        <w:rPr>
          <w:b w:val="0"/>
        </w:rPr>
        <w:t>k</w:t>
      </w:r>
      <w:r w:rsidRPr="005749E8">
        <w:rPr>
          <w:b w:val="0"/>
        </w:rPr>
        <w:t>tur, Beleuchtung, Darstellung (unter A</w:t>
      </w:r>
      <w:r w:rsidRPr="005749E8">
        <w:rPr>
          <w:b w:val="0"/>
        </w:rPr>
        <w:t>n</w:t>
      </w:r>
      <w:r w:rsidRPr="005749E8">
        <w:rPr>
          <w:b w:val="0"/>
        </w:rPr>
        <w:t>leitung eines Regisseurs)“. Es könne auch nicht mit den technischen Mi</w:t>
      </w:r>
      <w:r w:rsidRPr="005749E8">
        <w:rPr>
          <w:b w:val="0"/>
        </w:rPr>
        <w:t>t</w:t>
      </w:r>
      <w:r w:rsidRPr="005749E8">
        <w:rPr>
          <w:b w:val="0"/>
        </w:rPr>
        <w:t>teln des Films konkurrieren. Aus di</w:t>
      </w:r>
      <w:r w:rsidRPr="005749E8">
        <w:rPr>
          <w:b w:val="0"/>
        </w:rPr>
        <w:t>e</w:t>
      </w:r>
      <w:r w:rsidRPr="005749E8">
        <w:rPr>
          <w:b w:val="0"/>
        </w:rPr>
        <w:t xml:space="preserve">sem Grund entwickelte </w:t>
      </w:r>
      <w:proofErr w:type="spellStart"/>
      <w:r w:rsidRPr="005749E8">
        <w:rPr>
          <w:b w:val="0"/>
        </w:rPr>
        <w:t>Grotowski</w:t>
      </w:r>
      <w:proofErr w:type="spellEnd"/>
      <w:r w:rsidRPr="005749E8">
        <w:rPr>
          <w:b w:val="0"/>
        </w:rPr>
        <w:t xml:space="preserve"> die Ko</w:t>
      </w:r>
      <w:r w:rsidRPr="005749E8">
        <w:rPr>
          <w:b w:val="0"/>
        </w:rPr>
        <w:t>n</w:t>
      </w:r>
      <w:r w:rsidRPr="005749E8">
        <w:rPr>
          <w:b w:val="0"/>
        </w:rPr>
        <w:t>zeption des „armen Theaters“, in dessen Fokus der immer wieder neu entworfene Raum für Schauspieler und Zuschauer steht und die feste Einte</w:t>
      </w:r>
      <w:r w:rsidRPr="005749E8">
        <w:rPr>
          <w:b w:val="0"/>
        </w:rPr>
        <w:t>i</w:t>
      </w:r>
      <w:r w:rsidRPr="005749E8">
        <w:rPr>
          <w:b w:val="0"/>
        </w:rPr>
        <w:t>lung Bühne-Zuschauerraum verworfen wird. So könne die Bezi</w:t>
      </w:r>
      <w:r w:rsidRPr="005749E8">
        <w:rPr>
          <w:b w:val="0"/>
        </w:rPr>
        <w:t>e</w:t>
      </w:r>
      <w:r w:rsidRPr="005749E8">
        <w:rPr>
          <w:b w:val="0"/>
        </w:rPr>
        <w:t>hung zwischen Publikum und Scha</w:t>
      </w:r>
      <w:r w:rsidRPr="005749E8">
        <w:rPr>
          <w:b w:val="0"/>
        </w:rPr>
        <w:t>u</w:t>
      </w:r>
      <w:r w:rsidRPr="005749E8">
        <w:rPr>
          <w:b w:val="0"/>
        </w:rPr>
        <w:t>spieler unendlich variiert werden. Beispiele:</w:t>
      </w:r>
    </w:p>
    <w:p w:rsidR="005F6399" w:rsidRPr="00AF2A6D" w:rsidRDefault="005F6399" w:rsidP="005F6399">
      <w:pPr>
        <w:pStyle w:val="dtext"/>
        <w:spacing w:after="0"/>
      </w:pPr>
      <w:r w:rsidRPr="008748FD">
        <w:rPr>
          <w:rStyle w:val="dpfeil"/>
          <w:color w:val="D6083B"/>
        </w:rPr>
        <w:t>&gt;</w:t>
      </w:r>
      <w:r>
        <w:t xml:space="preserve"> </w:t>
      </w:r>
      <w:r w:rsidRPr="00AF2A6D">
        <w:t>Die Spieler spielen mitten unter den Zuschauern und beachten diese nicht.</w:t>
      </w:r>
    </w:p>
    <w:p w:rsidR="005F6399" w:rsidRPr="00AF2A6D" w:rsidRDefault="005F6399" w:rsidP="005F6399">
      <w:pPr>
        <w:pStyle w:val="dtext"/>
        <w:spacing w:after="0"/>
      </w:pPr>
      <w:r w:rsidRPr="008748FD">
        <w:rPr>
          <w:rStyle w:val="dpfeil"/>
          <w:color w:val="D6083B"/>
        </w:rPr>
        <w:t>&gt;</w:t>
      </w:r>
      <w:r>
        <w:t xml:space="preserve"> </w:t>
      </w:r>
      <w:r w:rsidRPr="00AF2A6D">
        <w:t>Die Spieler bilden unter den Zuscha</w:t>
      </w:r>
      <w:r w:rsidRPr="00AF2A6D">
        <w:t>u</w:t>
      </w:r>
      <w:r w:rsidRPr="00AF2A6D">
        <w:t>ern Strukturen und beziehen sie auf diese Weise in die Stru</w:t>
      </w:r>
      <w:r w:rsidR="002F08A0">
        <w:t>ktur der Handlung ein, geben ihnen</w:t>
      </w:r>
      <w:r w:rsidRPr="00AF2A6D">
        <w:t xml:space="preserve"> z.B. das Gefühl der Enge.</w:t>
      </w:r>
    </w:p>
    <w:p w:rsidR="00476111" w:rsidRDefault="005F6399" w:rsidP="005F6399">
      <w:pPr>
        <w:pStyle w:val="dtext"/>
        <w:spacing w:after="0"/>
      </w:pPr>
      <w:r w:rsidRPr="008748FD">
        <w:rPr>
          <w:rStyle w:val="dpfeil"/>
          <w:color w:val="D6083B"/>
        </w:rPr>
        <w:t>&gt;</w:t>
      </w:r>
      <w:r>
        <w:t xml:space="preserve"> </w:t>
      </w:r>
      <w:r w:rsidRPr="00AF2A6D">
        <w:t>Das Publikum kann von den Spielern abgetrennt werden, z.B. durch einen hohen Zaun</w:t>
      </w:r>
      <w:r w:rsidR="002F08A0">
        <w:t>,</w:t>
      </w:r>
      <w:r w:rsidRPr="00AF2A6D">
        <w:t xml:space="preserve"> un</w:t>
      </w:r>
      <w:r w:rsidR="002F08A0">
        <w:t>d</w:t>
      </w:r>
      <w:r w:rsidRPr="00AF2A6D">
        <w:t xml:space="preserve"> sie müssen sich r</w:t>
      </w:r>
      <w:r w:rsidRPr="00AF2A6D">
        <w:t>e</w:t>
      </w:r>
      <w:r w:rsidRPr="00AF2A6D">
        <w:t>cken</w:t>
      </w:r>
      <w:r w:rsidR="00430988">
        <w:t>,</w:t>
      </w:r>
      <w:r w:rsidRPr="00AF2A6D">
        <w:t xml:space="preserve"> um </w:t>
      </w:r>
      <w:proofErr w:type="spellStart"/>
      <w:r w:rsidRPr="00AF2A6D">
        <w:t>darüber</w:t>
      </w:r>
      <w:r>
        <w:t>zu</w:t>
      </w:r>
      <w:r w:rsidRPr="00AF2A6D">
        <w:t>schauen</w:t>
      </w:r>
      <w:proofErr w:type="spellEnd"/>
      <w:r w:rsidRPr="00AF2A6D">
        <w:t>/sich Astl</w:t>
      </w:r>
      <w:r w:rsidRPr="00AF2A6D">
        <w:t>ö</w:t>
      </w:r>
      <w:r w:rsidRPr="00AF2A6D">
        <w:t>cher suchen oder sie be</w:t>
      </w:r>
      <w:r w:rsidRPr="00AF2A6D">
        <w:t>o</w:t>
      </w:r>
      <w:r w:rsidRPr="00AF2A6D">
        <w:t>bachten wie Medizinstudenten eine Operation.</w:t>
      </w:r>
    </w:p>
    <w:p w:rsidR="005F6399" w:rsidRPr="00AF2A6D" w:rsidRDefault="00476111" w:rsidP="005F6399">
      <w:pPr>
        <w:pStyle w:val="dtext"/>
        <w:spacing w:after="0"/>
      </w:pPr>
      <w:r>
        <w:br w:type="column"/>
      </w:r>
      <w:r w:rsidR="005F6399" w:rsidRPr="008748FD">
        <w:rPr>
          <w:rStyle w:val="dpfeil"/>
          <w:color w:val="D6083B"/>
        </w:rPr>
        <w:lastRenderedPageBreak/>
        <w:t>&gt;</w:t>
      </w:r>
      <w:r w:rsidR="005F6399">
        <w:t xml:space="preserve"> </w:t>
      </w:r>
      <w:r w:rsidR="005F6399" w:rsidRPr="00AF2A6D">
        <w:t>Der gesamte Raum kann als Scha</w:t>
      </w:r>
      <w:r w:rsidR="005F6399" w:rsidRPr="00AF2A6D">
        <w:t>u</w:t>
      </w:r>
      <w:r w:rsidR="005F6399" w:rsidRPr="00AF2A6D">
        <w:t>platz verwende</w:t>
      </w:r>
      <w:r w:rsidR="005F6399">
        <w:t xml:space="preserve">t werden, wenn z.B. bei Fausts </w:t>
      </w:r>
      <w:r w:rsidR="005F6399" w:rsidRPr="00AF2A6D">
        <w:t>A</w:t>
      </w:r>
      <w:r w:rsidR="005F6399" w:rsidRPr="00AF2A6D">
        <w:t>bendmahl im Refektorium des Klosters alle Zuschauer Gäste eines barocken Fest</w:t>
      </w:r>
      <w:r w:rsidR="002F08A0">
        <w:t>s</w:t>
      </w:r>
      <w:r w:rsidR="005F6399" w:rsidRPr="00AF2A6D">
        <w:t xml:space="preserve"> sind und an langen Tafeln bedient werden. </w:t>
      </w:r>
    </w:p>
    <w:p w:rsidR="005F6399" w:rsidRPr="00AF2A6D" w:rsidRDefault="005F6399" w:rsidP="005F6399">
      <w:pPr>
        <w:pStyle w:val="dtext"/>
        <w:spacing w:after="0"/>
      </w:pPr>
      <w:r w:rsidRPr="008748FD">
        <w:rPr>
          <w:rStyle w:val="dpfeil"/>
          <w:color w:val="D6083B"/>
        </w:rPr>
        <w:t>&gt;</w:t>
      </w:r>
      <w:r>
        <w:t xml:space="preserve"> </w:t>
      </w:r>
      <w:r w:rsidRPr="00AF2A6D">
        <w:t>Es gibt kein Theaterlicht, das von einem Techniker bedient wird, sondern die Schauspi</w:t>
      </w:r>
      <w:r w:rsidRPr="00AF2A6D">
        <w:t>e</w:t>
      </w:r>
      <w:r w:rsidRPr="00AF2A6D">
        <w:t>ler beleuchten mit eigenen Lichtquellen die Szenerie.</w:t>
      </w:r>
    </w:p>
    <w:p w:rsidR="005F6399" w:rsidRPr="00AF2A6D" w:rsidRDefault="005F6399" w:rsidP="005F6399">
      <w:pPr>
        <w:pStyle w:val="dtext"/>
        <w:spacing w:after="0"/>
      </w:pPr>
      <w:r w:rsidRPr="008748FD">
        <w:rPr>
          <w:rStyle w:val="dpfeil"/>
          <w:color w:val="D6083B"/>
        </w:rPr>
        <w:t>&gt;</w:t>
      </w:r>
      <w:r>
        <w:t xml:space="preserve"> </w:t>
      </w:r>
      <w:r w:rsidRPr="00AF2A6D">
        <w:t>Es gibt keine Verkleidung, keine Schminke.</w:t>
      </w:r>
    </w:p>
    <w:p w:rsidR="005F6399" w:rsidRPr="00AF2A6D" w:rsidRDefault="005F6399" w:rsidP="005F6399">
      <w:pPr>
        <w:pStyle w:val="dtext"/>
        <w:spacing w:after="0"/>
      </w:pPr>
      <w:r w:rsidRPr="00AF2A6D">
        <w:t>Die Verwandlung des Spielers vor den Augen des Publikums geschieht „auf eine arme Weise“ einzig und allein „durch seinen Körper und die Kunst, mit ihm umzugehen. Die Komposition eines gestalteten Gesichtsausdrucks, für den der Schauspieler seine eigenen Muskeln und inneren Impulse verwendet, befähigt zu einer erstaunlichen theatralischen Verwandlung, während die von einem Maskenbildner präparierte Maske nur Vortäuschung bietet.“</w:t>
      </w:r>
    </w:p>
    <w:p w:rsidR="005F6399" w:rsidRPr="00AF2A6D" w:rsidRDefault="005F6399" w:rsidP="005F6399">
      <w:pPr>
        <w:pStyle w:val="dtext"/>
        <w:spacing w:after="0"/>
      </w:pPr>
      <w:r w:rsidRPr="00AF2A6D">
        <w:t>Der Spieler vermag aufgrund eines kö</w:t>
      </w:r>
      <w:r w:rsidRPr="00AF2A6D">
        <w:t>r</w:t>
      </w:r>
      <w:r w:rsidRPr="00AF2A6D">
        <w:t>perlich präzisen Ausdrucks den Boden der Spielfl</w:t>
      </w:r>
      <w:r w:rsidRPr="00AF2A6D">
        <w:t>ä</w:t>
      </w:r>
      <w:r w:rsidRPr="00AF2A6D">
        <w:t>che in Schlamm oder heiße</w:t>
      </w:r>
      <w:r w:rsidR="00430988">
        <w:t>n</w:t>
      </w:r>
      <w:r w:rsidRPr="00AF2A6D">
        <w:t xml:space="preserve"> Sand zu verwandeln, einen Hol</w:t>
      </w:r>
      <w:r w:rsidRPr="00AF2A6D">
        <w:t>z</w:t>
      </w:r>
      <w:r w:rsidRPr="00AF2A6D">
        <w:t>klotz in eine Toilette und einen Stock in eine geliebte Person.</w:t>
      </w:r>
    </w:p>
    <w:p w:rsidR="005F6399" w:rsidRDefault="005F6399" w:rsidP="005F6399">
      <w:pPr>
        <w:pStyle w:val="dtext"/>
        <w:spacing w:after="0"/>
      </w:pPr>
      <w:r w:rsidRPr="00AF2A6D">
        <w:t>Musik und Geräusche werden von den Spielern selbst gemacht. Es gibt keine</w:t>
      </w:r>
      <w:r w:rsidRPr="00AF2A6D">
        <w:t>r</w:t>
      </w:r>
      <w:r w:rsidRPr="00AF2A6D">
        <w:t>lei Off-Ton oder musikalische Beiträge von außerhalb.</w:t>
      </w:r>
    </w:p>
    <w:p w:rsidR="005749E8" w:rsidRDefault="005749E8" w:rsidP="005F6399">
      <w:pPr>
        <w:pStyle w:val="dtext"/>
        <w:spacing w:after="0"/>
        <w:sectPr w:rsidR="005749E8" w:rsidSect="005749E8">
          <w:type w:val="continuous"/>
          <w:pgSz w:w="11906" w:h="16838" w:code="9"/>
          <w:pgMar w:top="2268" w:right="1361" w:bottom="1871" w:left="3289" w:header="1021" w:footer="794" w:gutter="0"/>
          <w:cols w:num="2" w:space="709"/>
          <w:titlePg/>
          <w:docGrid w:linePitch="360"/>
        </w:sectPr>
      </w:pPr>
    </w:p>
    <w:p w:rsidR="005749E8" w:rsidRPr="008748FD" w:rsidRDefault="005749E8" w:rsidP="005749E8">
      <w:pPr>
        <w:pStyle w:val="dtext"/>
        <w:spacing w:after="0"/>
        <w:rPr>
          <w:b/>
          <w:color w:val="D6083B"/>
        </w:rPr>
      </w:pPr>
      <w:r w:rsidRPr="008748FD">
        <w:rPr>
          <w:b/>
          <w:color w:val="D6083B"/>
        </w:rPr>
        <w:lastRenderedPageBreak/>
        <w:t>________________________________________________________________________</w:t>
      </w:r>
    </w:p>
    <w:p w:rsidR="005749E8" w:rsidRDefault="005749E8" w:rsidP="005749E8">
      <w:pPr>
        <w:pStyle w:val="dtext"/>
        <w:spacing w:after="0"/>
        <w:rPr>
          <w:b/>
          <w:color w:val="FF0000"/>
        </w:rPr>
      </w:pPr>
    </w:p>
    <w:p w:rsidR="005749E8" w:rsidRDefault="005749E8" w:rsidP="005749E8">
      <w:pPr>
        <w:pStyle w:val="dtiteltext"/>
        <w:sectPr w:rsidR="005749E8" w:rsidSect="005749E8">
          <w:type w:val="continuous"/>
          <w:pgSz w:w="11906" w:h="16838" w:code="9"/>
          <w:pgMar w:top="2268" w:right="1361" w:bottom="1871" w:left="3289" w:header="1021" w:footer="794" w:gutter="0"/>
          <w:cols w:space="709"/>
          <w:titlePg/>
          <w:docGrid w:linePitch="360"/>
        </w:sectPr>
      </w:pPr>
      <w:r>
        <w:rPr>
          <w:color w:val="FF0000"/>
        </w:rPr>
        <w:tab/>
      </w:r>
      <w:r w:rsidRPr="005F6399">
        <w:t>Die Ästhetik des nicht-professionellen Theaters</w:t>
      </w:r>
    </w:p>
    <w:p w:rsidR="005F6399" w:rsidRPr="00AF2A6D" w:rsidRDefault="005F6399" w:rsidP="005749E8">
      <w:pPr>
        <w:pStyle w:val="dtext"/>
        <w:spacing w:after="0"/>
      </w:pPr>
      <w:r w:rsidRPr="00AF2A6D">
        <w:lastRenderedPageBreak/>
        <w:t xml:space="preserve">Jakob </w:t>
      </w:r>
      <w:proofErr w:type="spellStart"/>
      <w:r w:rsidRPr="00AF2A6D">
        <w:t>J</w:t>
      </w:r>
      <w:r w:rsidRPr="00AF2A6D">
        <w:t>e</w:t>
      </w:r>
      <w:r w:rsidRPr="00AF2A6D">
        <w:t>nisch</w:t>
      </w:r>
      <w:proofErr w:type="spellEnd"/>
      <w:r>
        <w:t>, der</w:t>
      </w:r>
      <w:r w:rsidRPr="00AF2A6D">
        <w:t xml:space="preserve"> sich auch mit armem Theater von </w:t>
      </w:r>
      <w:proofErr w:type="spellStart"/>
      <w:r w:rsidRPr="00AF2A6D">
        <w:t>Grotowski</w:t>
      </w:r>
      <w:proofErr w:type="spellEnd"/>
      <w:r w:rsidRPr="00AF2A6D">
        <w:t xml:space="preserve"> </w:t>
      </w:r>
      <w:r>
        <w:t xml:space="preserve">beschäftigt, </w:t>
      </w:r>
      <w:r w:rsidRPr="00AF2A6D">
        <w:t>führt zu di</w:t>
      </w:r>
      <w:r w:rsidRPr="00AF2A6D">
        <w:t>e</w:t>
      </w:r>
      <w:r w:rsidRPr="00AF2A6D">
        <w:t>sem Problem u.a. das Folgende aus:</w:t>
      </w:r>
    </w:p>
    <w:p w:rsidR="005749E8" w:rsidRDefault="005F6399" w:rsidP="005F6399">
      <w:pPr>
        <w:pStyle w:val="dtext"/>
        <w:spacing w:after="0"/>
      </w:pPr>
      <w:r>
        <w:t>„</w:t>
      </w:r>
      <w:r w:rsidRPr="00AF2A6D">
        <w:t xml:space="preserve">Theaterpädagogische Konzepte für das Schultheater sind manchmal bedroht durch die wissenschaftliche Ausbildung der Lehrer an den Universitäten und </w:t>
      </w:r>
      <w:r w:rsidRPr="00AF2A6D">
        <w:lastRenderedPageBreak/>
        <w:t>Fachhochschulen. Keine fußnotenre</w:t>
      </w:r>
      <w:r w:rsidRPr="00AF2A6D">
        <w:t>i</w:t>
      </w:r>
      <w:r w:rsidRPr="00AF2A6D">
        <w:t xml:space="preserve">chen Analysen und kein Wurzelsuchen im gesellschaftlichen, geistig-kulturellen Nährboden des literarischen Werkes </w:t>
      </w:r>
      <w:proofErr w:type="gramStart"/>
      <w:r w:rsidRPr="00AF2A6D">
        <w:t>führt</w:t>
      </w:r>
      <w:proofErr w:type="gramEnd"/>
      <w:r w:rsidRPr="00AF2A6D">
        <w:t xml:space="preserve"> zur Textgrun</w:t>
      </w:r>
      <w:r>
        <w:t xml:space="preserve">dlage. </w:t>
      </w:r>
      <w:r>
        <w:rPr>
          <w:rFonts w:cs="Arial"/>
        </w:rPr>
        <w:t>[</w:t>
      </w:r>
      <w:r>
        <w:t>...</w:t>
      </w:r>
      <w:r>
        <w:rPr>
          <w:rFonts w:cs="Arial"/>
        </w:rPr>
        <w:t>]</w:t>
      </w:r>
      <w:r w:rsidRPr="00AF2A6D">
        <w:t xml:space="preserve"> Erst aus der praktischen Erfahrung als Spielleiter </w:t>
      </w:r>
    </w:p>
    <w:p w:rsidR="005F6399" w:rsidRPr="00AF2A6D" w:rsidRDefault="005F6399" w:rsidP="005F6399">
      <w:pPr>
        <w:pStyle w:val="dtext"/>
        <w:spacing w:after="0"/>
      </w:pPr>
      <w:r w:rsidRPr="00AF2A6D">
        <w:t>entsteht eine theatergerechte Leichtfe</w:t>
      </w:r>
      <w:r w:rsidRPr="00AF2A6D">
        <w:t>r</w:t>
      </w:r>
      <w:r w:rsidRPr="00AF2A6D">
        <w:t>tigkeit, den Text nur als eine Kompone</w:t>
      </w:r>
      <w:r w:rsidRPr="00AF2A6D">
        <w:t>n</w:t>
      </w:r>
      <w:r w:rsidRPr="00AF2A6D">
        <w:lastRenderedPageBreak/>
        <w:t>te der Aufführung zu nehmen, Dialoge umzustellen, eine knappe Szenenfolge als Collage aus einem umfangreichen Text zusammenzubauen und eigene Zwischentexte mit den Spielern gemei</w:t>
      </w:r>
      <w:r w:rsidRPr="00AF2A6D">
        <w:t>n</w:t>
      </w:r>
      <w:r w:rsidRPr="00AF2A6D">
        <w:t>schaftlich aus Improvisationen zu entw</w:t>
      </w:r>
      <w:r w:rsidRPr="00AF2A6D">
        <w:t>i</w:t>
      </w:r>
      <w:r w:rsidRPr="00AF2A6D">
        <w:t>ckeln. So bleibt der Sinnzusammenhang für die Zuschauer gewahrt, gleichzeitig können die Spieler auf dieser zweiten Ebene in einer persönlicher Auseina</w:t>
      </w:r>
      <w:r w:rsidRPr="00AF2A6D">
        <w:t>n</w:t>
      </w:r>
      <w:r w:rsidRPr="00AF2A6D">
        <w:t>dersetzung Stellung nehmen zu der literarischen Vorlage. Kriterium eines Konzeptes für das Schulspiel ist nicht zu sehr die künstlerische Form der szen</w:t>
      </w:r>
      <w:r w:rsidRPr="00AF2A6D">
        <w:t>i</w:t>
      </w:r>
      <w:r w:rsidRPr="00AF2A6D">
        <w:t>schen Interpretation eines literarischen Textes, sondern das ganzheitliche Le</w:t>
      </w:r>
      <w:r w:rsidRPr="00AF2A6D">
        <w:t>r</w:t>
      </w:r>
      <w:r w:rsidRPr="00AF2A6D">
        <w:t>nen der Spieler mit Kopf und allen Si</w:t>
      </w:r>
      <w:r w:rsidRPr="00AF2A6D">
        <w:t>n</w:t>
      </w:r>
      <w:r w:rsidRPr="00AF2A6D">
        <w:t>nen: Sie können mit einer Rollenfigur, die der eigenen Individualität konträr ist, sich neue Ausdrucksmöglichkeiten e</w:t>
      </w:r>
      <w:r w:rsidRPr="00AF2A6D">
        <w:t>r</w:t>
      </w:r>
      <w:r w:rsidRPr="00AF2A6D">
        <w:t xml:space="preserve">spielen, </w:t>
      </w:r>
      <w:r w:rsidR="00E9504F">
        <w:rPr>
          <w:rFonts w:cs="Arial"/>
        </w:rPr>
        <w:t>[</w:t>
      </w:r>
      <w:r w:rsidR="00E9504F">
        <w:t>...</w:t>
      </w:r>
      <w:r w:rsidR="00E9504F">
        <w:rPr>
          <w:rFonts w:cs="Arial"/>
        </w:rPr>
        <w:t>]</w:t>
      </w:r>
      <w:r w:rsidRPr="00AF2A6D">
        <w:t xml:space="preserve"> und so </w:t>
      </w:r>
      <w:r w:rsidR="00E9504F">
        <w:rPr>
          <w:rFonts w:cs="Arial"/>
        </w:rPr>
        <w:t>[</w:t>
      </w:r>
      <w:r w:rsidR="00E9504F">
        <w:t>...</w:t>
      </w:r>
      <w:r w:rsidR="00E9504F">
        <w:rPr>
          <w:rFonts w:cs="Arial"/>
        </w:rPr>
        <w:t>]</w:t>
      </w:r>
      <w:r w:rsidRPr="00AF2A6D">
        <w:t xml:space="preserve"> die Aufführung als einen Schritt auf dem Weg zu einer ko</w:t>
      </w:r>
      <w:r w:rsidRPr="00AF2A6D">
        <w:t>m</w:t>
      </w:r>
      <w:r w:rsidRPr="00AF2A6D">
        <w:t>munikativen Kompetenz am eigenen Leib erleben." (</w:t>
      </w:r>
      <w:proofErr w:type="spellStart"/>
      <w:r w:rsidRPr="00AF2A6D">
        <w:t>Jenisch</w:t>
      </w:r>
      <w:proofErr w:type="spellEnd"/>
      <w:r w:rsidRPr="00AF2A6D">
        <w:t xml:space="preserve">, Jakob: </w:t>
      </w:r>
      <w:r w:rsidR="00E9504F">
        <w:t>Han</w:t>
      </w:r>
      <w:r w:rsidR="00E9504F">
        <w:t>d</w:t>
      </w:r>
      <w:r w:rsidR="00E9504F">
        <w:t>buch Amateu</w:t>
      </w:r>
      <w:r w:rsidR="00E9504F">
        <w:t>r</w:t>
      </w:r>
      <w:r w:rsidR="00E9504F">
        <w:t xml:space="preserve">theater. </w:t>
      </w:r>
      <w:r w:rsidRPr="00AF2A6D">
        <w:t>Der Darsteller und das Darstellen.</w:t>
      </w:r>
      <w:r w:rsidR="00E9504F">
        <w:t xml:space="preserve"> Henschel Verlag, Berlin,</w:t>
      </w:r>
      <w:r w:rsidR="00E9504F" w:rsidRPr="00AF2A6D">
        <w:t xml:space="preserve"> </w:t>
      </w:r>
      <w:r w:rsidRPr="00AF2A6D">
        <w:t>S. 59f</w:t>
      </w:r>
      <w:r w:rsidR="00E9504F">
        <w:t>.</w:t>
      </w:r>
      <w:r w:rsidRPr="00AF2A6D">
        <w:t>)</w:t>
      </w:r>
    </w:p>
    <w:p w:rsidR="005F6399" w:rsidRPr="00AF2A6D" w:rsidRDefault="005F6399" w:rsidP="005F6399">
      <w:pPr>
        <w:pStyle w:val="dtext"/>
        <w:spacing w:after="0"/>
      </w:pPr>
    </w:p>
    <w:p w:rsidR="00476111" w:rsidRDefault="005F6399" w:rsidP="005F6399">
      <w:pPr>
        <w:pStyle w:val="dtext"/>
        <w:spacing w:after="0"/>
      </w:pPr>
      <w:r w:rsidRPr="00AF2A6D">
        <w:t>Der Versuch, mit Schülern naturalistisch zu spielen, bewegt sich zumeist zw</w:t>
      </w:r>
      <w:r w:rsidRPr="00AF2A6D">
        <w:t>i</w:t>
      </w:r>
      <w:r w:rsidRPr="00AF2A6D">
        <w:t xml:space="preserve">schen dem </w:t>
      </w:r>
      <w:r w:rsidR="00E9504F" w:rsidRPr="00AF2A6D">
        <w:t>Nach</w:t>
      </w:r>
      <w:r w:rsidR="00E9504F">
        <w:t>mach</w:t>
      </w:r>
      <w:r w:rsidR="00E9504F" w:rsidRPr="00AF2A6D">
        <w:t xml:space="preserve">en </w:t>
      </w:r>
      <w:r w:rsidRPr="00AF2A6D">
        <w:t>professionellen Theaters (den Spielern fehlt das fachl</w:t>
      </w:r>
      <w:r w:rsidRPr="00AF2A6D">
        <w:t>i</w:t>
      </w:r>
      <w:r w:rsidRPr="00AF2A6D">
        <w:t>che Können und die Lebenserfahrung) und der für Publikum ebenso langweil</w:t>
      </w:r>
      <w:r w:rsidRPr="00AF2A6D">
        <w:t>i</w:t>
      </w:r>
      <w:r w:rsidRPr="00AF2A6D">
        <w:t>gen Selbstinszenierung (Selbstbespieg</w:t>
      </w:r>
      <w:r w:rsidRPr="00AF2A6D">
        <w:t>e</w:t>
      </w:r>
      <w:r w:rsidRPr="00AF2A6D">
        <w:t xml:space="preserve">lung) der Jugendlichen </w:t>
      </w:r>
      <w:r w:rsidR="00E9504F">
        <w:t>–</w:t>
      </w:r>
      <w:r w:rsidRPr="00AF2A6D">
        <w:t xml:space="preserve"> Klischees we</w:t>
      </w:r>
      <w:r w:rsidRPr="00AF2A6D">
        <w:t>r</w:t>
      </w:r>
      <w:r w:rsidRPr="00AF2A6D">
        <w:t xml:space="preserve">den dann oft </w:t>
      </w:r>
      <w:proofErr w:type="spellStart"/>
      <w:r w:rsidRPr="00AF2A6D">
        <w:t>unbefragt</w:t>
      </w:r>
      <w:proofErr w:type="spellEnd"/>
      <w:r w:rsidRPr="00AF2A6D">
        <w:t xml:space="preserve"> und unkritisch tradiert.</w:t>
      </w:r>
    </w:p>
    <w:p w:rsidR="005F6399" w:rsidRPr="00AF2A6D" w:rsidRDefault="00476111" w:rsidP="005F6399">
      <w:pPr>
        <w:pStyle w:val="dtext"/>
        <w:spacing w:after="0"/>
      </w:pPr>
      <w:r>
        <w:br w:type="column"/>
      </w:r>
      <w:r w:rsidR="005F6399" w:rsidRPr="00AF2A6D">
        <w:lastRenderedPageBreak/>
        <w:t>Schultheater kann über den Weg der Stilisierung, der Vergröberung und Übe</w:t>
      </w:r>
      <w:r w:rsidR="005F6399" w:rsidRPr="00AF2A6D">
        <w:t>r</w:t>
      </w:r>
      <w:r w:rsidR="005F6399" w:rsidRPr="00AF2A6D">
        <w:t>treibung den bewussten Umgang mit dem Klischee ermöglichen. Die Stilisi</w:t>
      </w:r>
      <w:r w:rsidR="005F6399" w:rsidRPr="00AF2A6D">
        <w:t>e</w:t>
      </w:r>
      <w:r w:rsidR="005F6399" w:rsidRPr="00AF2A6D">
        <w:t>rung verbirgt nicht das Kl</w:t>
      </w:r>
      <w:r w:rsidR="005F6399" w:rsidRPr="00AF2A6D">
        <w:t>i</w:t>
      </w:r>
      <w:r w:rsidR="005F6399" w:rsidRPr="00AF2A6D">
        <w:t>schee, sie geht mit ihm um, macht es bearbeitbar. In der Stilisierung erleben die Schüler Freirä</w:t>
      </w:r>
      <w:r w:rsidR="005F6399" w:rsidRPr="00AF2A6D">
        <w:t>u</w:t>
      </w:r>
      <w:r w:rsidR="005F6399" w:rsidRPr="00AF2A6D">
        <w:t>me, die sie ihren Fähigkeiten und ihrem Alter angemessener ästhetisch gestalten können.</w:t>
      </w:r>
    </w:p>
    <w:p w:rsidR="005F6399" w:rsidRPr="00AF2A6D" w:rsidRDefault="00E9504F" w:rsidP="005F6399">
      <w:pPr>
        <w:pStyle w:val="dtext"/>
        <w:spacing w:after="0"/>
      </w:pPr>
      <w:r>
        <w:t>„</w:t>
      </w:r>
      <w:r w:rsidR="005F6399" w:rsidRPr="00AF2A6D">
        <w:t xml:space="preserve">Die Übertreibung (z.B. expressive Mimik und Maske, Geste) und Steigerung ins Groteske, </w:t>
      </w:r>
      <w:proofErr w:type="spellStart"/>
      <w:r w:rsidR="005F6399" w:rsidRPr="00AF2A6D">
        <w:t>musikalisierendes</w:t>
      </w:r>
      <w:proofErr w:type="spellEnd"/>
      <w:r w:rsidR="005F6399" w:rsidRPr="00AF2A6D">
        <w:t xml:space="preserve"> Timing (Rhythmisierung, Tempovarianten wie Zeitlupe etc.), Sonderformen wie Scha</w:t>
      </w:r>
      <w:r w:rsidR="005F6399" w:rsidRPr="00AF2A6D">
        <w:t>t</w:t>
      </w:r>
      <w:r w:rsidR="005F6399" w:rsidRPr="00AF2A6D">
        <w:t>tentheater, Puppenspiel, Medieneinsatz, Musiktheater, Körpertheater, Pa</w:t>
      </w:r>
      <w:r w:rsidR="005F6399" w:rsidRPr="00AF2A6D">
        <w:t>n</w:t>
      </w:r>
      <w:r w:rsidR="005F6399" w:rsidRPr="00AF2A6D">
        <w:t>tomime usw., aber auch Spezialeffekte durch Beleuchtung, Zwischenvorhang, abstr</w:t>
      </w:r>
      <w:r w:rsidR="005F6399" w:rsidRPr="00AF2A6D">
        <w:t>a</w:t>
      </w:r>
      <w:r w:rsidR="005F6399" w:rsidRPr="00AF2A6D">
        <w:t>hierende Kulisse und Requisit, also Verfremdungen aller</w:t>
      </w:r>
      <w:r>
        <w:t xml:space="preserve"> A</w:t>
      </w:r>
      <w:r w:rsidR="005F6399" w:rsidRPr="00AF2A6D">
        <w:t>rt, in die ästh</w:t>
      </w:r>
      <w:r w:rsidR="005F6399" w:rsidRPr="00AF2A6D">
        <w:t>e</w:t>
      </w:r>
      <w:r w:rsidR="005F6399" w:rsidRPr="00AF2A6D">
        <w:t>tisch-künstlerische Energien einfließen, [machen] in ihren endlosen Möglichke</w:t>
      </w:r>
      <w:r w:rsidR="005F6399" w:rsidRPr="00AF2A6D">
        <w:t>i</w:t>
      </w:r>
      <w:r w:rsidR="005F6399" w:rsidRPr="00AF2A6D">
        <w:t>ten das Besondere des Sch</w:t>
      </w:r>
      <w:r w:rsidR="005F6399" w:rsidRPr="00AF2A6D">
        <w:t>ü</w:t>
      </w:r>
      <w:r w:rsidR="005F6399" w:rsidRPr="00AF2A6D">
        <w:t>lertheaters eigentlich erst aus und so andere Defiz</w:t>
      </w:r>
      <w:r w:rsidR="005F6399" w:rsidRPr="00AF2A6D">
        <w:t>i</w:t>
      </w:r>
      <w:r w:rsidR="005F6399" w:rsidRPr="00AF2A6D">
        <w:t>te mehr als wett [...]." (</w:t>
      </w:r>
      <w:proofErr w:type="spellStart"/>
      <w:r w:rsidR="005F6399" w:rsidRPr="00AF2A6D">
        <w:t>Waegner</w:t>
      </w:r>
      <w:proofErr w:type="spellEnd"/>
      <w:r w:rsidR="005F6399" w:rsidRPr="00AF2A6D">
        <w:t>: Zum Realismusproblem, in: Spiel und The</w:t>
      </w:r>
      <w:r w:rsidR="005F6399" w:rsidRPr="00AF2A6D">
        <w:t>a</w:t>
      </w:r>
      <w:r w:rsidR="005F6399" w:rsidRPr="00AF2A6D">
        <w:t>ter. Zeitschrift für Amateur-, Jugend- und Schulthe</w:t>
      </w:r>
      <w:r w:rsidR="005F6399" w:rsidRPr="00AF2A6D">
        <w:t>a</w:t>
      </w:r>
      <w:r w:rsidR="005F6399" w:rsidRPr="00AF2A6D">
        <w:t xml:space="preserve">ter, 44 (1991) Heft 148/149. </w:t>
      </w:r>
      <w:r w:rsidR="00476111">
        <w:br/>
      </w:r>
      <w:bookmarkStart w:id="0" w:name="_GoBack"/>
      <w:bookmarkEnd w:id="0"/>
      <w:r w:rsidR="005F6399" w:rsidRPr="00AF2A6D">
        <w:t>S. 9</w:t>
      </w:r>
      <w:r>
        <w:t>.</w:t>
      </w:r>
      <w:r w:rsidR="005F6399" w:rsidRPr="00AF2A6D">
        <w:t>)</w:t>
      </w:r>
    </w:p>
    <w:p w:rsidR="005749E8" w:rsidRDefault="005749E8" w:rsidP="005F6399">
      <w:pPr>
        <w:pStyle w:val="dtext"/>
        <w:spacing w:after="0"/>
        <w:sectPr w:rsidR="005749E8" w:rsidSect="00BB796B">
          <w:type w:val="continuous"/>
          <w:pgSz w:w="11906" w:h="16838" w:code="9"/>
          <w:pgMar w:top="2268" w:right="1361" w:bottom="1871" w:left="3289" w:header="1021" w:footer="454" w:gutter="0"/>
          <w:cols w:num="2" w:space="709"/>
          <w:titlePg/>
          <w:docGrid w:linePitch="360"/>
        </w:sectPr>
      </w:pPr>
    </w:p>
    <w:p w:rsidR="004F2309" w:rsidRDefault="004F2309" w:rsidP="005F6399">
      <w:pPr>
        <w:pStyle w:val="dtext"/>
        <w:spacing w:after="0"/>
      </w:pPr>
    </w:p>
    <w:sectPr w:rsidR="004F2309" w:rsidSect="004F2309">
      <w:type w:val="continuous"/>
      <w:pgSz w:w="11906" w:h="16838" w:code="9"/>
      <w:pgMar w:top="2268" w:right="1361" w:bottom="1871" w:left="3289" w:header="1021" w:footer="794" w:gutter="0"/>
      <w:cols w:space="227"/>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475AA5">
      <w:r>
        <w:separator/>
      </w:r>
    </w:p>
  </w:endnote>
  <w:endnote w:type="continuationSeparator" w:id="0">
    <w:p w:rsidR="00000000" w:rsidRDefault="00475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Ind w:w="-2478" w:type="dxa"/>
      <w:tblLayout w:type="fixed"/>
      <w:tblLook w:val="01E0" w:firstRow="1" w:lastRow="1" w:firstColumn="1" w:lastColumn="1" w:noHBand="0" w:noVBand="0"/>
    </w:tblPr>
    <w:tblGrid>
      <w:gridCol w:w="10773"/>
    </w:tblGrid>
    <w:tr w:rsidR="00A340ED" w:rsidRPr="00481E9A">
      <w:trPr>
        <w:trHeight w:val="340"/>
      </w:trPr>
      <w:tc>
        <w:tcPr>
          <w:tcW w:w="10773" w:type="dxa"/>
          <w:vAlign w:val="center"/>
        </w:tcPr>
        <w:p w:rsidR="00A340ED" w:rsidRPr="00481E9A" w:rsidRDefault="00A340ED" w:rsidP="00481E9A">
          <w:r w:rsidRPr="00481E9A">
            <w:fldChar w:fldCharType="begin"/>
          </w:r>
          <w:r w:rsidRPr="00481E9A">
            <w:instrText xml:space="preserve"> PAGE </w:instrText>
          </w:r>
          <w:r w:rsidRPr="00481E9A">
            <w:fldChar w:fldCharType="separate"/>
          </w:r>
          <w:r w:rsidR="00475AA5">
            <w:rPr>
              <w:noProof/>
            </w:rPr>
            <w:t>2</w:t>
          </w:r>
          <w:r w:rsidRPr="00481E9A">
            <w:fldChar w:fldCharType="end"/>
          </w:r>
        </w:p>
      </w:tc>
    </w:tr>
    <w:tr w:rsidR="00A340ED" w:rsidRPr="00481E9A">
      <w:trPr>
        <w:trHeight w:val="340"/>
      </w:trPr>
      <w:tc>
        <w:tcPr>
          <w:tcW w:w="10773" w:type="dxa"/>
          <w:shd w:val="clear" w:color="auto" w:fill="D9D9D9"/>
          <w:vAlign w:val="center"/>
        </w:tcPr>
        <w:p w:rsidR="00A340ED" w:rsidRDefault="00A340ED" w:rsidP="00481E9A">
          <w:r w:rsidRPr="00481E9A">
            <w:t>Text Fußzeile</w:t>
          </w:r>
        </w:p>
      </w:tc>
    </w:tr>
  </w:tbl>
  <w:p w:rsidR="00A340ED" w:rsidRDefault="00A340ED" w:rsidP="00481E9A">
    <w:pPr>
      <w:pStyle w:val="dtex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32" w:type="dxa"/>
      <w:tblInd w:w="-1077" w:type="dxa"/>
      <w:tblLayout w:type="fixed"/>
      <w:tblCellMar>
        <w:left w:w="0" w:type="dxa"/>
        <w:right w:w="0" w:type="dxa"/>
      </w:tblCellMar>
      <w:tblLook w:val="0000" w:firstRow="0" w:lastRow="0" w:firstColumn="0" w:lastColumn="0" w:noHBand="0" w:noVBand="0"/>
    </w:tblPr>
    <w:tblGrid>
      <w:gridCol w:w="1077"/>
      <w:gridCol w:w="5387"/>
      <w:gridCol w:w="1864"/>
      <w:gridCol w:w="404"/>
    </w:tblGrid>
    <w:tr w:rsidR="00BB796B">
      <w:tblPrEx>
        <w:tblCellMar>
          <w:top w:w="0" w:type="dxa"/>
          <w:left w:w="0" w:type="dxa"/>
          <w:bottom w:w="0" w:type="dxa"/>
          <w:right w:w="0" w:type="dxa"/>
        </w:tblCellMar>
      </w:tblPrEx>
      <w:tc>
        <w:tcPr>
          <w:tcW w:w="1077" w:type="dxa"/>
          <w:vAlign w:val="bottom"/>
        </w:tcPr>
        <w:p w:rsidR="00BB796B" w:rsidRDefault="00D64C38" w:rsidP="00A10C0E">
          <w:pPr>
            <w:pStyle w:val="dfusszeile"/>
            <w:spacing w:line="240" w:lineRule="auto"/>
          </w:pPr>
          <w:r>
            <w:drawing>
              <wp:inline distT="0" distB="0" distL="0" distR="0" wp14:anchorId="3AD27B2F" wp14:editId="37CC9D0E">
                <wp:extent cx="466725" cy="238125"/>
                <wp:effectExtent l="0" t="0" r="9525" b="9525"/>
                <wp:docPr id="1" name="Bild 1" descr="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238125"/>
                        </a:xfrm>
                        <a:prstGeom prst="rect">
                          <a:avLst/>
                        </a:prstGeom>
                        <a:noFill/>
                        <a:ln>
                          <a:noFill/>
                        </a:ln>
                      </pic:spPr>
                    </pic:pic>
                  </a:graphicData>
                </a:graphic>
              </wp:inline>
            </w:drawing>
          </w:r>
        </w:p>
      </w:tc>
      <w:tc>
        <w:tcPr>
          <w:tcW w:w="5387" w:type="dxa"/>
          <w:tcBorders>
            <w:top w:val="single" w:sz="4" w:space="0" w:color="auto"/>
          </w:tcBorders>
          <w:vAlign w:val="bottom"/>
        </w:tcPr>
        <w:p w:rsidR="00BB796B" w:rsidRDefault="00BB796B" w:rsidP="00476111">
          <w:pPr>
            <w:pStyle w:val="dfusszeile"/>
          </w:pPr>
          <w:r>
            <w:t xml:space="preserve">© Ernst Klett Verlag GmbH, Stuttgart </w:t>
          </w:r>
          <w:r w:rsidR="00476111">
            <w:t>2018</w:t>
          </w:r>
          <w:r>
            <w:t>. | www.klett.de</w:t>
          </w:r>
          <w:r>
            <w:br/>
            <w:t xml:space="preserve">Alle Rechte vorbehalten. Von dieser Druckvorlage ist die Vervielfältigung für den </w:t>
          </w:r>
          <w:r>
            <w:br/>
            <w:t>eigenen Unterrichtsgebrauch gestattet. Die Kopiergebühren sind abgegolten..</w:t>
          </w:r>
        </w:p>
      </w:tc>
      <w:tc>
        <w:tcPr>
          <w:tcW w:w="1864" w:type="dxa"/>
          <w:tcBorders>
            <w:top w:val="single" w:sz="4" w:space="0" w:color="auto"/>
          </w:tcBorders>
          <w:vAlign w:val="bottom"/>
        </w:tcPr>
        <w:p w:rsidR="00BB796B" w:rsidRDefault="00BB796B" w:rsidP="00A10C0E">
          <w:pPr>
            <w:pStyle w:val="dfusszeile"/>
          </w:pPr>
          <w:r>
            <w:t>zu Darstellendes Spiel</w:t>
          </w:r>
        </w:p>
        <w:p w:rsidR="00BB796B" w:rsidRDefault="00476111" w:rsidP="00A10C0E">
          <w:pPr>
            <w:pStyle w:val="dfusszeile"/>
            <w:spacing w:line="240" w:lineRule="auto"/>
          </w:pPr>
          <w:r>
            <w:t>ISBN: 978-3-12-350467-9</w:t>
          </w:r>
        </w:p>
      </w:tc>
      <w:tc>
        <w:tcPr>
          <w:tcW w:w="404" w:type="dxa"/>
          <w:tcBorders>
            <w:top w:val="single" w:sz="4" w:space="0" w:color="auto"/>
          </w:tcBorders>
          <w:vAlign w:val="bottom"/>
        </w:tcPr>
        <w:p w:rsidR="00BB796B" w:rsidRPr="00654D71" w:rsidRDefault="00BB796B" w:rsidP="00A10C0E">
          <w:pPr>
            <w:pStyle w:val="dpagina"/>
          </w:pPr>
          <w:r w:rsidRPr="00654D71">
            <w:fldChar w:fldCharType="begin"/>
          </w:r>
          <w:r w:rsidRPr="00654D71">
            <w:instrText xml:space="preserve"> PAGE  \* MERGEFORMAT </w:instrText>
          </w:r>
          <w:r w:rsidRPr="00654D71">
            <w:fldChar w:fldCharType="separate"/>
          </w:r>
          <w:r w:rsidR="00475AA5">
            <w:rPr>
              <w:noProof/>
            </w:rPr>
            <w:t>2</w:t>
          </w:r>
          <w:r w:rsidRPr="00654D71">
            <w:fldChar w:fldCharType="end"/>
          </w:r>
        </w:p>
      </w:tc>
    </w:tr>
  </w:tbl>
  <w:p w:rsidR="00BB796B" w:rsidRDefault="00BB796B" w:rsidP="00BB796B">
    <w:pPr>
      <w:pStyle w:val="dfuss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32" w:type="dxa"/>
      <w:tblInd w:w="-1077" w:type="dxa"/>
      <w:tblLayout w:type="fixed"/>
      <w:tblCellMar>
        <w:left w:w="0" w:type="dxa"/>
        <w:right w:w="0" w:type="dxa"/>
      </w:tblCellMar>
      <w:tblLook w:val="0000" w:firstRow="0" w:lastRow="0" w:firstColumn="0" w:lastColumn="0" w:noHBand="0" w:noVBand="0"/>
    </w:tblPr>
    <w:tblGrid>
      <w:gridCol w:w="1077"/>
      <w:gridCol w:w="5387"/>
      <w:gridCol w:w="1864"/>
      <w:gridCol w:w="404"/>
    </w:tblGrid>
    <w:tr w:rsidR="00BB796B">
      <w:tblPrEx>
        <w:tblCellMar>
          <w:top w:w="0" w:type="dxa"/>
          <w:left w:w="0" w:type="dxa"/>
          <w:bottom w:w="0" w:type="dxa"/>
          <w:right w:w="0" w:type="dxa"/>
        </w:tblCellMar>
      </w:tblPrEx>
      <w:tc>
        <w:tcPr>
          <w:tcW w:w="1077" w:type="dxa"/>
          <w:vAlign w:val="bottom"/>
        </w:tcPr>
        <w:p w:rsidR="00BB796B" w:rsidRDefault="00D64C38" w:rsidP="00A10C0E">
          <w:pPr>
            <w:pStyle w:val="dfusszeile"/>
            <w:spacing w:line="240" w:lineRule="auto"/>
          </w:pPr>
          <w:r>
            <w:drawing>
              <wp:inline distT="0" distB="0" distL="0" distR="0" wp14:anchorId="0120BDED" wp14:editId="6022EFEF">
                <wp:extent cx="466725" cy="238125"/>
                <wp:effectExtent l="0" t="0" r="9525" b="9525"/>
                <wp:docPr id="2" name="Bild 2" descr="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238125"/>
                        </a:xfrm>
                        <a:prstGeom prst="rect">
                          <a:avLst/>
                        </a:prstGeom>
                        <a:noFill/>
                        <a:ln>
                          <a:noFill/>
                        </a:ln>
                      </pic:spPr>
                    </pic:pic>
                  </a:graphicData>
                </a:graphic>
              </wp:inline>
            </w:drawing>
          </w:r>
        </w:p>
      </w:tc>
      <w:tc>
        <w:tcPr>
          <w:tcW w:w="5387" w:type="dxa"/>
          <w:tcBorders>
            <w:top w:val="single" w:sz="4" w:space="0" w:color="auto"/>
          </w:tcBorders>
          <w:vAlign w:val="bottom"/>
        </w:tcPr>
        <w:p w:rsidR="00BB796B" w:rsidRDefault="00BB796B" w:rsidP="00476111">
          <w:pPr>
            <w:pStyle w:val="dfusszeile"/>
          </w:pPr>
          <w:r>
            <w:t xml:space="preserve">© Ernst Klett Verlag GmbH, Stuttgart </w:t>
          </w:r>
          <w:r w:rsidR="00476111">
            <w:t>2018</w:t>
          </w:r>
          <w:r>
            <w:t>. | www.klett.de</w:t>
          </w:r>
          <w:r>
            <w:br/>
            <w:t xml:space="preserve">Alle Rechte vorbehalten. Von dieser Druckvorlage ist die Vervielfältigung für den </w:t>
          </w:r>
          <w:r>
            <w:br/>
            <w:t>eigenen Unterrichtsgebrauch gestattet. Die Kopiergebühren sind abgegolten..</w:t>
          </w:r>
        </w:p>
      </w:tc>
      <w:tc>
        <w:tcPr>
          <w:tcW w:w="1864" w:type="dxa"/>
          <w:tcBorders>
            <w:top w:val="single" w:sz="4" w:space="0" w:color="auto"/>
          </w:tcBorders>
          <w:vAlign w:val="bottom"/>
        </w:tcPr>
        <w:p w:rsidR="00BB796B" w:rsidRDefault="00BB796B" w:rsidP="00A10C0E">
          <w:pPr>
            <w:pStyle w:val="dfusszeile"/>
          </w:pPr>
          <w:r>
            <w:t>zu Darstellendes Spiel</w:t>
          </w:r>
        </w:p>
        <w:p w:rsidR="00BB796B" w:rsidRDefault="00476111" w:rsidP="00A10C0E">
          <w:pPr>
            <w:pStyle w:val="dfusszeile"/>
            <w:spacing w:line="240" w:lineRule="auto"/>
          </w:pPr>
          <w:r>
            <w:t>ISBN: 978-3-12-350467-9</w:t>
          </w:r>
        </w:p>
      </w:tc>
      <w:tc>
        <w:tcPr>
          <w:tcW w:w="404" w:type="dxa"/>
          <w:tcBorders>
            <w:top w:val="single" w:sz="4" w:space="0" w:color="auto"/>
          </w:tcBorders>
          <w:vAlign w:val="bottom"/>
        </w:tcPr>
        <w:p w:rsidR="00BB796B" w:rsidRPr="00654D71" w:rsidRDefault="00BB796B" w:rsidP="00A10C0E">
          <w:pPr>
            <w:pStyle w:val="dpagina"/>
          </w:pPr>
          <w:r w:rsidRPr="00654D71">
            <w:fldChar w:fldCharType="begin"/>
          </w:r>
          <w:r w:rsidRPr="00654D71">
            <w:instrText xml:space="preserve"> PAGE  \* MERGEFORMAT </w:instrText>
          </w:r>
          <w:r w:rsidRPr="00654D71">
            <w:fldChar w:fldCharType="separate"/>
          </w:r>
          <w:r w:rsidR="00475AA5">
            <w:rPr>
              <w:noProof/>
            </w:rPr>
            <w:t>1</w:t>
          </w:r>
          <w:r w:rsidRPr="00654D71">
            <w:fldChar w:fldCharType="end"/>
          </w:r>
        </w:p>
      </w:tc>
    </w:tr>
  </w:tbl>
  <w:p w:rsidR="00BB796B" w:rsidRDefault="00BB796B" w:rsidP="00BB796B">
    <w:pPr>
      <w:pStyle w:val="dfuss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475AA5">
      <w:r>
        <w:separator/>
      </w:r>
    </w:p>
  </w:footnote>
  <w:footnote w:type="continuationSeparator" w:id="0">
    <w:p w:rsidR="00000000" w:rsidRDefault="00475A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10773" w:type="dxa"/>
      <w:tblInd w:w="-2478" w:type="dxa"/>
      <w:shd w:val="clear" w:color="auto" w:fill="CC0000"/>
      <w:tblLayout w:type="fixed"/>
      <w:tblLook w:val="01E0" w:firstRow="1" w:lastRow="1" w:firstColumn="1" w:lastColumn="1" w:noHBand="0" w:noVBand="0"/>
    </w:tblPr>
    <w:tblGrid>
      <w:gridCol w:w="10773"/>
    </w:tblGrid>
    <w:tr w:rsidR="00A340ED">
      <w:trPr>
        <w:trHeight w:val="510"/>
      </w:trPr>
      <w:tc>
        <w:tcPr>
          <w:tcW w:w="10773" w:type="dxa"/>
          <w:shd w:val="clear" w:color="auto" w:fill="CC0000"/>
          <w:vAlign w:val="center"/>
        </w:tcPr>
        <w:p w:rsidR="00A340ED" w:rsidRPr="00BA5E96" w:rsidRDefault="00A340ED" w:rsidP="00BA5E96">
          <w:pPr>
            <w:pStyle w:val="dtext"/>
          </w:pPr>
        </w:p>
      </w:tc>
    </w:tr>
  </w:tbl>
  <w:p w:rsidR="00A340ED" w:rsidRDefault="00A340ED" w:rsidP="00BA5E96">
    <w:pPr>
      <w:pStyle w:val="dtex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Ind w:w="-3119" w:type="dxa"/>
      <w:shd w:val="clear" w:color="auto" w:fill="CC0000"/>
      <w:tblLayout w:type="fixed"/>
      <w:tblLook w:val="01E0" w:firstRow="1" w:lastRow="1" w:firstColumn="1" w:lastColumn="1" w:noHBand="0" w:noVBand="0"/>
    </w:tblPr>
    <w:tblGrid>
      <w:gridCol w:w="11567"/>
    </w:tblGrid>
    <w:tr w:rsidR="00A340ED">
      <w:trPr>
        <w:trHeight w:hRule="exact" w:val="851"/>
      </w:trPr>
      <w:tc>
        <w:tcPr>
          <w:tcW w:w="11567" w:type="dxa"/>
          <w:shd w:val="clear" w:color="auto" w:fill="CC0000"/>
          <w:vAlign w:val="bottom"/>
        </w:tcPr>
        <w:p w:rsidR="00A340ED" w:rsidRPr="00BA5E96" w:rsidRDefault="00A340ED" w:rsidP="00476111">
          <w:pPr>
            <w:pStyle w:val="dkopf"/>
            <w:tabs>
              <w:tab w:val="clear" w:pos="0"/>
              <w:tab w:val="clear" w:pos="2722"/>
              <w:tab w:val="left" w:pos="2552"/>
            </w:tabs>
          </w:pPr>
          <w:r>
            <w:tab/>
          </w:r>
          <w:r w:rsidR="00476111">
            <w:t xml:space="preserve">             Aufbaukurs 1: Texte zum Theater</w:t>
          </w:r>
        </w:p>
      </w:tc>
    </w:tr>
  </w:tbl>
  <w:p w:rsidR="00A340ED" w:rsidRPr="004C47F7" w:rsidRDefault="00A340ED" w:rsidP="004C47F7">
    <w:pPr>
      <w:pStyle w:val="dtex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111" w:rsidRDefault="00476111" w:rsidP="000D7B21">
    <w:pPr>
      <w:pStyle w:val="dtitelkapitel"/>
    </w:pPr>
    <w:r>
      <w:rPr>
        <w:b w:val="0"/>
        <w:color w:val="auto"/>
        <w:sz w:val="18"/>
        <w:szCs w:val="24"/>
      </w:rPr>
      <w:tab/>
    </w:r>
    <w:r>
      <w:t>Aufbaukurs 1:</w:t>
    </w:r>
  </w:p>
  <w:p w:rsidR="00A340ED" w:rsidRDefault="00476111" w:rsidP="000D7B21">
    <w:pPr>
      <w:pStyle w:val="dtitelkapitel"/>
    </w:pPr>
    <w:r>
      <w:tab/>
      <w:t>Texte zum Theater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CD13A0"/>
    <w:multiLevelType w:val="hybridMultilevel"/>
    <w:tmpl w:val="4672D586"/>
    <w:lvl w:ilvl="0" w:tplc="84967B6C">
      <w:start w:val="5"/>
      <w:numFmt w:val="bullet"/>
      <w:lvlText w:val=""/>
      <w:lvlJc w:val="left"/>
      <w:pPr>
        <w:tabs>
          <w:tab w:val="num" w:pos="720"/>
        </w:tabs>
        <w:ind w:left="720" w:hanging="360"/>
      </w:pPr>
      <w:rPr>
        <w:rFonts w:ascii="Wingdings" w:hAnsi="Wingdings" w:hint="default"/>
        <w:color w:val="999999"/>
        <w:sz w:val="2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1D5"/>
    <w:rsid w:val="0003546B"/>
    <w:rsid w:val="000D3E6F"/>
    <w:rsid w:val="000D7B21"/>
    <w:rsid w:val="000E7494"/>
    <w:rsid w:val="00121EDE"/>
    <w:rsid w:val="00124A5E"/>
    <w:rsid w:val="001474A2"/>
    <w:rsid w:val="001B0F3D"/>
    <w:rsid w:val="001F1F64"/>
    <w:rsid w:val="00222168"/>
    <w:rsid w:val="00267BAF"/>
    <w:rsid w:val="00296B23"/>
    <w:rsid w:val="002D5B00"/>
    <w:rsid w:val="002F08A0"/>
    <w:rsid w:val="002F7A5F"/>
    <w:rsid w:val="00321936"/>
    <w:rsid w:val="00356E14"/>
    <w:rsid w:val="00360AD4"/>
    <w:rsid w:val="00366044"/>
    <w:rsid w:val="00374418"/>
    <w:rsid w:val="004047B2"/>
    <w:rsid w:val="00430988"/>
    <w:rsid w:val="00433C44"/>
    <w:rsid w:val="004375F9"/>
    <w:rsid w:val="0047070F"/>
    <w:rsid w:val="00475AA5"/>
    <w:rsid w:val="00476111"/>
    <w:rsid w:val="00481E9A"/>
    <w:rsid w:val="00492EC1"/>
    <w:rsid w:val="004A795D"/>
    <w:rsid w:val="004C47F7"/>
    <w:rsid w:val="004F2309"/>
    <w:rsid w:val="0056077B"/>
    <w:rsid w:val="005749E8"/>
    <w:rsid w:val="005B56E4"/>
    <w:rsid w:val="005B59E5"/>
    <w:rsid w:val="005B5DAA"/>
    <w:rsid w:val="005F6399"/>
    <w:rsid w:val="005F6E4B"/>
    <w:rsid w:val="00600DC1"/>
    <w:rsid w:val="00611228"/>
    <w:rsid w:val="00616065"/>
    <w:rsid w:val="006759CF"/>
    <w:rsid w:val="006E6819"/>
    <w:rsid w:val="00761E93"/>
    <w:rsid w:val="0079669D"/>
    <w:rsid w:val="007B124E"/>
    <w:rsid w:val="007D3FDB"/>
    <w:rsid w:val="007E6F4C"/>
    <w:rsid w:val="00822145"/>
    <w:rsid w:val="0082556A"/>
    <w:rsid w:val="00840B8A"/>
    <w:rsid w:val="008420F4"/>
    <w:rsid w:val="00852BA6"/>
    <w:rsid w:val="008748FD"/>
    <w:rsid w:val="008B14AA"/>
    <w:rsid w:val="008C72EF"/>
    <w:rsid w:val="008E11E0"/>
    <w:rsid w:val="00951319"/>
    <w:rsid w:val="009A3234"/>
    <w:rsid w:val="00A10C0E"/>
    <w:rsid w:val="00A2534A"/>
    <w:rsid w:val="00A340ED"/>
    <w:rsid w:val="00A543FD"/>
    <w:rsid w:val="00A65C8F"/>
    <w:rsid w:val="00A7452D"/>
    <w:rsid w:val="00B501F2"/>
    <w:rsid w:val="00BA0332"/>
    <w:rsid w:val="00BA1394"/>
    <w:rsid w:val="00BA5E96"/>
    <w:rsid w:val="00BB796B"/>
    <w:rsid w:val="00BD097B"/>
    <w:rsid w:val="00BF5FA6"/>
    <w:rsid w:val="00C14031"/>
    <w:rsid w:val="00C23FAE"/>
    <w:rsid w:val="00C35651"/>
    <w:rsid w:val="00C445ED"/>
    <w:rsid w:val="00C46AA4"/>
    <w:rsid w:val="00C531D5"/>
    <w:rsid w:val="00C75746"/>
    <w:rsid w:val="00CA7F0C"/>
    <w:rsid w:val="00CF497B"/>
    <w:rsid w:val="00D279AC"/>
    <w:rsid w:val="00D64C38"/>
    <w:rsid w:val="00DA218C"/>
    <w:rsid w:val="00DC7DA1"/>
    <w:rsid w:val="00DE0934"/>
    <w:rsid w:val="00E152E6"/>
    <w:rsid w:val="00E4549C"/>
    <w:rsid w:val="00E61504"/>
    <w:rsid w:val="00E63FF7"/>
    <w:rsid w:val="00E67B57"/>
    <w:rsid w:val="00E85C55"/>
    <w:rsid w:val="00E9504F"/>
    <w:rsid w:val="00F853A2"/>
    <w:rsid w:val="00FD1E19"/>
    <w:rsid w:val="00FD2224"/>
    <w:rsid w:val="00FE573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c00"/>
      <o:colormenu v:ext="edit" fillcolor="#c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F6399"/>
    <w:rPr>
      <w:sz w:val="24"/>
      <w:szCs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semiHidden/>
    <w:rsid w:val="00D279AC"/>
    <w:pPr>
      <w:tabs>
        <w:tab w:val="center" w:pos="4536"/>
        <w:tab w:val="right" w:pos="9072"/>
      </w:tabs>
    </w:pPr>
  </w:style>
  <w:style w:type="paragraph" w:styleId="Fuzeile">
    <w:name w:val="footer"/>
    <w:basedOn w:val="Standard"/>
    <w:semiHidden/>
    <w:rsid w:val="00D279AC"/>
    <w:pPr>
      <w:tabs>
        <w:tab w:val="center" w:pos="4536"/>
        <w:tab w:val="right" w:pos="9072"/>
      </w:tabs>
    </w:pPr>
  </w:style>
  <w:style w:type="table" w:styleId="Tabellenraster">
    <w:name w:val="Table Grid"/>
    <w:basedOn w:val="NormaleTabelle"/>
    <w:semiHidden/>
    <w:rsid w:val="00DE0934"/>
    <w:tblPr/>
    <w:tcPr>
      <w:tcMar>
        <w:left w:w="0" w:type="dxa"/>
        <w:right w:w="0" w:type="dxa"/>
      </w:tcMar>
    </w:tcPr>
  </w:style>
  <w:style w:type="paragraph" w:customStyle="1" w:styleId="dtext">
    <w:name w:val="d.text"/>
    <w:rsid w:val="004C47F7"/>
    <w:pPr>
      <w:widowControl w:val="0"/>
      <w:spacing w:after="120" w:line="239" w:lineRule="exact"/>
    </w:pPr>
    <w:rPr>
      <w:rFonts w:ascii="Arial" w:hAnsi="Arial"/>
      <w:sz w:val="18"/>
      <w:szCs w:val="24"/>
    </w:rPr>
  </w:style>
  <w:style w:type="paragraph" w:customStyle="1" w:styleId="djoker">
    <w:name w:val="d.joker"/>
    <w:basedOn w:val="dtext"/>
    <w:rsid w:val="00C445ED"/>
    <w:pPr>
      <w:pBdr>
        <w:top w:val="single" w:sz="12" w:space="6" w:color="CC0000"/>
        <w:left w:val="single" w:sz="12" w:space="6" w:color="CC0000"/>
        <w:bottom w:val="single" w:sz="12" w:space="6" w:color="CC0000"/>
        <w:right w:val="single" w:sz="12" w:space="6" w:color="CC0000"/>
      </w:pBdr>
    </w:pPr>
    <w:rPr>
      <w:color w:val="CC0000"/>
    </w:rPr>
  </w:style>
  <w:style w:type="paragraph" w:customStyle="1" w:styleId="dbildbeschreibung">
    <w:name w:val="d.bildbeschreibung"/>
    <w:basedOn w:val="dtext"/>
    <w:rsid w:val="008E11E0"/>
    <w:pPr>
      <w:shd w:val="clear" w:color="auto" w:fill="CCCCCC"/>
      <w:spacing w:after="0"/>
    </w:pPr>
    <w:rPr>
      <w:i/>
      <w:sz w:val="16"/>
    </w:rPr>
  </w:style>
  <w:style w:type="character" w:styleId="Kommentarzeichen">
    <w:name w:val="annotation reference"/>
    <w:basedOn w:val="Absatz-Standardschriftart"/>
    <w:semiHidden/>
    <w:rsid w:val="002F08A0"/>
    <w:rPr>
      <w:sz w:val="16"/>
      <w:szCs w:val="16"/>
    </w:rPr>
  </w:style>
  <w:style w:type="character" w:styleId="Seitenzahl">
    <w:name w:val="page number"/>
    <w:basedOn w:val="Absatz-Standardschriftart"/>
    <w:semiHidden/>
    <w:rsid w:val="005B5DAA"/>
  </w:style>
  <w:style w:type="character" w:customStyle="1" w:styleId="dpfeil">
    <w:name w:val="d.pfeil"/>
    <w:basedOn w:val="Absatz-Standardschriftart"/>
    <w:semiHidden/>
    <w:rsid w:val="00C75746"/>
    <w:rPr>
      <w:rFonts w:ascii="Arial" w:hAnsi="Arial"/>
      <w:b/>
      <w:color w:val="CC0000"/>
      <w:sz w:val="24"/>
    </w:rPr>
  </w:style>
  <w:style w:type="paragraph" w:customStyle="1" w:styleId="dkopf">
    <w:name w:val="d.kopf"/>
    <w:semiHidden/>
    <w:rsid w:val="004C47F7"/>
    <w:pPr>
      <w:widowControl w:val="0"/>
      <w:tabs>
        <w:tab w:val="left" w:pos="0"/>
        <w:tab w:val="left" w:pos="2722"/>
      </w:tabs>
      <w:spacing w:after="120"/>
      <w:ind w:left="2155"/>
    </w:pPr>
    <w:rPr>
      <w:rFonts w:ascii="Arial" w:hAnsi="Arial"/>
      <w:b/>
      <w:color w:val="FFFFFF"/>
      <w:sz w:val="16"/>
      <w:szCs w:val="18"/>
    </w:rPr>
  </w:style>
  <w:style w:type="paragraph" w:customStyle="1" w:styleId="dmarginalieziel">
    <w:name w:val="d.marginalie.ziel"/>
    <w:basedOn w:val="dtext"/>
    <w:rsid w:val="00A65C8F"/>
    <w:pPr>
      <w:framePr w:w="1701" w:wrap="around" w:vAnchor="text" w:hAnchor="page" w:x="1135" w:y="1" w:anchorLock="1"/>
      <w:spacing w:line="182" w:lineRule="exact"/>
      <w:jc w:val="right"/>
    </w:pPr>
    <w:rPr>
      <w:b/>
      <w:color w:val="800000"/>
      <w:sz w:val="15"/>
      <w:szCs w:val="15"/>
    </w:rPr>
  </w:style>
  <w:style w:type="paragraph" w:styleId="Kommentartext">
    <w:name w:val="annotation text"/>
    <w:basedOn w:val="Standard"/>
    <w:semiHidden/>
    <w:rsid w:val="002F08A0"/>
    <w:rPr>
      <w:sz w:val="20"/>
      <w:szCs w:val="20"/>
    </w:rPr>
  </w:style>
  <w:style w:type="paragraph" w:customStyle="1" w:styleId="dpagina">
    <w:name w:val="d.pagina"/>
    <w:basedOn w:val="dtext"/>
    <w:semiHidden/>
    <w:rsid w:val="008420F4"/>
    <w:pPr>
      <w:spacing w:after="0" w:line="240" w:lineRule="auto"/>
      <w:jc w:val="right"/>
    </w:pPr>
    <w:rPr>
      <w:b/>
      <w:sz w:val="22"/>
    </w:rPr>
  </w:style>
  <w:style w:type="paragraph" w:styleId="Kommentarthema">
    <w:name w:val="annotation subject"/>
    <w:basedOn w:val="Kommentartext"/>
    <w:next w:val="Kommentartext"/>
    <w:semiHidden/>
    <w:rsid w:val="002F08A0"/>
    <w:rPr>
      <w:b/>
      <w:bCs/>
    </w:rPr>
  </w:style>
  <w:style w:type="paragraph" w:customStyle="1" w:styleId="dtitelkapitel">
    <w:name w:val="d.titel.kapitel"/>
    <w:basedOn w:val="dtext"/>
    <w:next w:val="dtext"/>
    <w:rsid w:val="00840B8A"/>
    <w:pPr>
      <w:tabs>
        <w:tab w:val="left" w:pos="0"/>
      </w:tabs>
      <w:spacing w:after="0" w:line="240" w:lineRule="auto"/>
      <w:ind w:left="-1134"/>
    </w:pPr>
    <w:rPr>
      <w:b/>
      <w:color w:val="CC0000"/>
      <w:sz w:val="37"/>
      <w:szCs w:val="28"/>
    </w:rPr>
  </w:style>
  <w:style w:type="paragraph" w:customStyle="1" w:styleId="dfusszeile">
    <w:name w:val="d.fusszeile"/>
    <w:rsid w:val="00BB796B"/>
    <w:pPr>
      <w:spacing w:line="118" w:lineRule="exact"/>
    </w:pPr>
    <w:rPr>
      <w:rFonts w:ascii="Arial" w:hAnsi="Arial"/>
      <w:noProof/>
      <w:sz w:val="10"/>
    </w:rPr>
  </w:style>
  <w:style w:type="paragraph" w:customStyle="1" w:styleId="dmethode">
    <w:name w:val="d.methode"/>
    <w:basedOn w:val="dtext"/>
    <w:next w:val="dtiteltext"/>
    <w:semiHidden/>
    <w:rsid w:val="00E85C55"/>
    <w:pPr>
      <w:spacing w:after="0" w:line="240" w:lineRule="auto"/>
      <w:jc w:val="center"/>
    </w:pPr>
    <w:rPr>
      <w:b/>
      <w:color w:val="FFFFFF"/>
      <w:sz w:val="21"/>
      <w:szCs w:val="18"/>
    </w:rPr>
  </w:style>
  <w:style w:type="paragraph" w:styleId="Sprechblasentext">
    <w:name w:val="Balloon Text"/>
    <w:basedOn w:val="Standard"/>
    <w:semiHidden/>
    <w:rsid w:val="008420F4"/>
    <w:rPr>
      <w:rFonts w:ascii="Tahoma" w:hAnsi="Tahoma" w:cs="Tahoma"/>
      <w:sz w:val="16"/>
      <w:szCs w:val="16"/>
    </w:rPr>
  </w:style>
  <w:style w:type="paragraph" w:customStyle="1" w:styleId="dlernziel">
    <w:name w:val="d.lernziel"/>
    <w:basedOn w:val="dtext"/>
    <w:rsid w:val="000D7B21"/>
    <w:pPr>
      <w:shd w:val="clear" w:color="auto" w:fill="CCCCCC"/>
      <w:spacing w:after="0"/>
      <w:ind w:right="284"/>
    </w:pPr>
    <w:rPr>
      <w:b/>
      <w:color w:val="CC0000"/>
      <w:szCs w:val="18"/>
    </w:rPr>
  </w:style>
  <w:style w:type="paragraph" w:customStyle="1" w:styleId="dtiteltext">
    <w:name w:val="d.titel.text"/>
    <w:basedOn w:val="dtext"/>
    <w:next w:val="dtext"/>
    <w:rsid w:val="00761E93"/>
    <w:pPr>
      <w:tabs>
        <w:tab w:val="left" w:pos="0"/>
      </w:tabs>
      <w:spacing w:after="239"/>
      <w:ind w:left="-1701"/>
    </w:pPr>
    <w:rPr>
      <w:b/>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F6399"/>
    <w:rPr>
      <w:sz w:val="24"/>
      <w:szCs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semiHidden/>
    <w:rsid w:val="00D279AC"/>
    <w:pPr>
      <w:tabs>
        <w:tab w:val="center" w:pos="4536"/>
        <w:tab w:val="right" w:pos="9072"/>
      </w:tabs>
    </w:pPr>
  </w:style>
  <w:style w:type="paragraph" w:styleId="Fuzeile">
    <w:name w:val="footer"/>
    <w:basedOn w:val="Standard"/>
    <w:semiHidden/>
    <w:rsid w:val="00D279AC"/>
    <w:pPr>
      <w:tabs>
        <w:tab w:val="center" w:pos="4536"/>
        <w:tab w:val="right" w:pos="9072"/>
      </w:tabs>
    </w:pPr>
  </w:style>
  <w:style w:type="table" w:styleId="Tabellenraster">
    <w:name w:val="Table Grid"/>
    <w:basedOn w:val="NormaleTabelle"/>
    <w:semiHidden/>
    <w:rsid w:val="00DE0934"/>
    <w:tblPr/>
    <w:tcPr>
      <w:tcMar>
        <w:left w:w="0" w:type="dxa"/>
        <w:right w:w="0" w:type="dxa"/>
      </w:tcMar>
    </w:tcPr>
  </w:style>
  <w:style w:type="paragraph" w:customStyle="1" w:styleId="dtext">
    <w:name w:val="d.text"/>
    <w:rsid w:val="004C47F7"/>
    <w:pPr>
      <w:widowControl w:val="0"/>
      <w:spacing w:after="120" w:line="239" w:lineRule="exact"/>
    </w:pPr>
    <w:rPr>
      <w:rFonts w:ascii="Arial" w:hAnsi="Arial"/>
      <w:sz w:val="18"/>
      <w:szCs w:val="24"/>
    </w:rPr>
  </w:style>
  <w:style w:type="paragraph" w:customStyle="1" w:styleId="djoker">
    <w:name w:val="d.joker"/>
    <w:basedOn w:val="dtext"/>
    <w:rsid w:val="00C445ED"/>
    <w:pPr>
      <w:pBdr>
        <w:top w:val="single" w:sz="12" w:space="6" w:color="CC0000"/>
        <w:left w:val="single" w:sz="12" w:space="6" w:color="CC0000"/>
        <w:bottom w:val="single" w:sz="12" w:space="6" w:color="CC0000"/>
        <w:right w:val="single" w:sz="12" w:space="6" w:color="CC0000"/>
      </w:pBdr>
    </w:pPr>
    <w:rPr>
      <w:color w:val="CC0000"/>
    </w:rPr>
  </w:style>
  <w:style w:type="paragraph" w:customStyle="1" w:styleId="dbildbeschreibung">
    <w:name w:val="d.bildbeschreibung"/>
    <w:basedOn w:val="dtext"/>
    <w:rsid w:val="008E11E0"/>
    <w:pPr>
      <w:shd w:val="clear" w:color="auto" w:fill="CCCCCC"/>
      <w:spacing w:after="0"/>
    </w:pPr>
    <w:rPr>
      <w:i/>
      <w:sz w:val="16"/>
    </w:rPr>
  </w:style>
  <w:style w:type="character" w:styleId="Kommentarzeichen">
    <w:name w:val="annotation reference"/>
    <w:basedOn w:val="Absatz-Standardschriftart"/>
    <w:semiHidden/>
    <w:rsid w:val="002F08A0"/>
    <w:rPr>
      <w:sz w:val="16"/>
      <w:szCs w:val="16"/>
    </w:rPr>
  </w:style>
  <w:style w:type="character" w:styleId="Seitenzahl">
    <w:name w:val="page number"/>
    <w:basedOn w:val="Absatz-Standardschriftart"/>
    <w:semiHidden/>
    <w:rsid w:val="005B5DAA"/>
  </w:style>
  <w:style w:type="character" w:customStyle="1" w:styleId="dpfeil">
    <w:name w:val="d.pfeil"/>
    <w:basedOn w:val="Absatz-Standardschriftart"/>
    <w:semiHidden/>
    <w:rsid w:val="00C75746"/>
    <w:rPr>
      <w:rFonts w:ascii="Arial" w:hAnsi="Arial"/>
      <w:b/>
      <w:color w:val="CC0000"/>
      <w:sz w:val="24"/>
    </w:rPr>
  </w:style>
  <w:style w:type="paragraph" w:customStyle="1" w:styleId="dkopf">
    <w:name w:val="d.kopf"/>
    <w:semiHidden/>
    <w:rsid w:val="004C47F7"/>
    <w:pPr>
      <w:widowControl w:val="0"/>
      <w:tabs>
        <w:tab w:val="left" w:pos="0"/>
        <w:tab w:val="left" w:pos="2722"/>
      </w:tabs>
      <w:spacing w:after="120"/>
      <w:ind w:left="2155"/>
    </w:pPr>
    <w:rPr>
      <w:rFonts w:ascii="Arial" w:hAnsi="Arial"/>
      <w:b/>
      <w:color w:val="FFFFFF"/>
      <w:sz w:val="16"/>
      <w:szCs w:val="18"/>
    </w:rPr>
  </w:style>
  <w:style w:type="paragraph" w:customStyle="1" w:styleId="dmarginalieziel">
    <w:name w:val="d.marginalie.ziel"/>
    <w:basedOn w:val="dtext"/>
    <w:rsid w:val="00A65C8F"/>
    <w:pPr>
      <w:framePr w:w="1701" w:wrap="around" w:vAnchor="text" w:hAnchor="page" w:x="1135" w:y="1" w:anchorLock="1"/>
      <w:spacing w:line="182" w:lineRule="exact"/>
      <w:jc w:val="right"/>
    </w:pPr>
    <w:rPr>
      <w:b/>
      <w:color w:val="800000"/>
      <w:sz w:val="15"/>
      <w:szCs w:val="15"/>
    </w:rPr>
  </w:style>
  <w:style w:type="paragraph" w:styleId="Kommentartext">
    <w:name w:val="annotation text"/>
    <w:basedOn w:val="Standard"/>
    <w:semiHidden/>
    <w:rsid w:val="002F08A0"/>
    <w:rPr>
      <w:sz w:val="20"/>
      <w:szCs w:val="20"/>
    </w:rPr>
  </w:style>
  <w:style w:type="paragraph" w:customStyle="1" w:styleId="dpagina">
    <w:name w:val="d.pagina"/>
    <w:basedOn w:val="dtext"/>
    <w:semiHidden/>
    <w:rsid w:val="008420F4"/>
    <w:pPr>
      <w:spacing w:after="0" w:line="240" w:lineRule="auto"/>
      <w:jc w:val="right"/>
    </w:pPr>
    <w:rPr>
      <w:b/>
      <w:sz w:val="22"/>
    </w:rPr>
  </w:style>
  <w:style w:type="paragraph" w:styleId="Kommentarthema">
    <w:name w:val="annotation subject"/>
    <w:basedOn w:val="Kommentartext"/>
    <w:next w:val="Kommentartext"/>
    <w:semiHidden/>
    <w:rsid w:val="002F08A0"/>
    <w:rPr>
      <w:b/>
      <w:bCs/>
    </w:rPr>
  </w:style>
  <w:style w:type="paragraph" w:customStyle="1" w:styleId="dtitelkapitel">
    <w:name w:val="d.titel.kapitel"/>
    <w:basedOn w:val="dtext"/>
    <w:next w:val="dtext"/>
    <w:rsid w:val="00840B8A"/>
    <w:pPr>
      <w:tabs>
        <w:tab w:val="left" w:pos="0"/>
      </w:tabs>
      <w:spacing w:after="0" w:line="240" w:lineRule="auto"/>
      <w:ind w:left="-1134"/>
    </w:pPr>
    <w:rPr>
      <w:b/>
      <w:color w:val="CC0000"/>
      <w:sz w:val="37"/>
      <w:szCs w:val="28"/>
    </w:rPr>
  </w:style>
  <w:style w:type="paragraph" w:customStyle="1" w:styleId="dfusszeile">
    <w:name w:val="d.fusszeile"/>
    <w:rsid w:val="00BB796B"/>
    <w:pPr>
      <w:spacing w:line="118" w:lineRule="exact"/>
    </w:pPr>
    <w:rPr>
      <w:rFonts w:ascii="Arial" w:hAnsi="Arial"/>
      <w:noProof/>
      <w:sz w:val="10"/>
    </w:rPr>
  </w:style>
  <w:style w:type="paragraph" w:customStyle="1" w:styleId="dmethode">
    <w:name w:val="d.methode"/>
    <w:basedOn w:val="dtext"/>
    <w:next w:val="dtiteltext"/>
    <w:semiHidden/>
    <w:rsid w:val="00E85C55"/>
    <w:pPr>
      <w:spacing w:after="0" w:line="240" w:lineRule="auto"/>
      <w:jc w:val="center"/>
    </w:pPr>
    <w:rPr>
      <w:b/>
      <w:color w:val="FFFFFF"/>
      <w:sz w:val="21"/>
      <w:szCs w:val="18"/>
    </w:rPr>
  </w:style>
  <w:style w:type="paragraph" w:styleId="Sprechblasentext">
    <w:name w:val="Balloon Text"/>
    <w:basedOn w:val="Standard"/>
    <w:semiHidden/>
    <w:rsid w:val="008420F4"/>
    <w:rPr>
      <w:rFonts w:ascii="Tahoma" w:hAnsi="Tahoma" w:cs="Tahoma"/>
      <w:sz w:val="16"/>
      <w:szCs w:val="16"/>
    </w:rPr>
  </w:style>
  <w:style w:type="paragraph" w:customStyle="1" w:styleId="dlernziel">
    <w:name w:val="d.lernziel"/>
    <w:basedOn w:val="dtext"/>
    <w:rsid w:val="000D7B21"/>
    <w:pPr>
      <w:shd w:val="clear" w:color="auto" w:fill="CCCCCC"/>
      <w:spacing w:after="0"/>
      <w:ind w:right="284"/>
    </w:pPr>
    <w:rPr>
      <w:b/>
      <w:color w:val="CC0000"/>
      <w:szCs w:val="18"/>
    </w:rPr>
  </w:style>
  <w:style w:type="paragraph" w:customStyle="1" w:styleId="dtiteltext">
    <w:name w:val="d.titel.text"/>
    <w:basedOn w:val="dtext"/>
    <w:next w:val="dtext"/>
    <w:rsid w:val="00761E93"/>
    <w:pPr>
      <w:tabs>
        <w:tab w:val="left" w:pos="0"/>
      </w:tabs>
      <w:spacing w:after="239"/>
      <w:ind w:left="-1701"/>
    </w:pPr>
    <w:rPr>
      <w:b/>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de.wikipedia.org/wiki/20._Jahrhundert"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de.wikipedia.org/wiki/Henryk_Tomaszewski_%28Schauspieler%29"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de.wikipedia.org/wiki/Avantgarde"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pc\Eigene%20Dateien\Carola\Klett\Darstellendes%20Spiel\Homepage\MS\darstellendes_spiel_Stichwortverz.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darstellendes_spiel_Stichwortverz.dot</Template>
  <TotalTime>0</TotalTime>
  <Pages>2</Pages>
  <Words>741</Words>
  <Characters>5144</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0</vt:lpstr>
    </vt:vector>
  </TitlesOfParts>
  <Company>Klett Systeme &amp; Service GmbH</Company>
  <LinksUpToDate>false</LinksUpToDate>
  <CharactersWithSpaces>5874</CharactersWithSpaces>
  <SharedDoc>false</SharedDoc>
  <HLinks>
    <vt:vector size="18" baseType="variant">
      <vt:variant>
        <vt:i4>1507361</vt:i4>
      </vt:variant>
      <vt:variant>
        <vt:i4>6</vt:i4>
      </vt:variant>
      <vt:variant>
        <vt:i4>0</vt:i4>
      </vt:variant>
      <vt:variant>
        <vt:i4>5</vt:i4>
      </vt:variant>
      <vt:variant>
        <vt:lpwstr>http://de.wikipedia.org/wiki/20._Jahrhundert</vt:lpwstr>
      </vt:variant>
      <vt:variant>
        <vt:lpwstr/>
      </vt:variant>
      <vt:variant>
        <vt:i4>3735678</vt:i4>
      </vt:variant>
      <vt:variant>
        <vt:i4>3</vt:i4>
      </vt:variant>
      <vt:variant>
        <vt:i4>0</vt:i4>
      </vt:variant>
      <vt:variant>
        <vt:i4>5</vt:i4>
      </vt:variant>
      <vt:variant>
        <vt:lpwstr>http://de.wikipedia.org/wiki/Henryk_Tomaszewski_%28Schauspieler%29</vt:lpwstr>
      </vt:variant>
      <vt:variant>
        <vt:lpwstr/>
      </vt:variant>
      <vt:variant>
        <vt:i4>7274547</vt:i4>
      </vt:variant>
      <vt:variant>
        <vt:i4>0</vt:i4>
      </vt:variant>
      <vt:variant>
        <vt:i4>0</vt:i4>
      </vt:variant>
      <vt:variant>
        <vt:i4>5</vt:i4>
      </vt:variant>
      <vt:variant>
        <vt:lpwstr>http://de.wikipedia.org/wiki/Avantgarde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dc:title>
  <dc:creator>pc</dc:creator>
  <cp:lastModifiedBy>Riehl, Carina</cp:lastModifiedBy>
  <cp:revision>4</cp:revision>
  <cp:lastPrinted>2018-02-28T13:40:00Z</cp:lastPrinted>
  <dcterms:created xsi:type="dcterms:W3CDTF">2018-02-28T13:34:00Z</dcterms:created>
  <dcterms:modified xsi:type="dcterms:W3CDTF">2018-02-28T13:40:00Z</dcterms:modified>
</cp:coreProperties>
</file>