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05936F" w14:textId="77777777" w:rsidR="00E81AB2" w:rsidRPr="006B4B2C" w:rsidRDefault="00E81AB2" w:rsidP="00E81AB2">
      <w:pPr>
        <w:pStyle w:val="0011621"/>
        <w:spacing w:after="360"/>
      </w:pPr>
      <w:r w:rsidRPr="006B4B2C">
        <w:t>Informationen zu Lessings Leben und Werk auswerten</w:t>
      </w:r>
    </w:p>
    <w:tbl>
      <w:tblPr>
        <w:tblStyle w:val="KlettTabneu2018-02-23"/>
        <w:tblW w:w="9071" w:type="dxa"/>
        <w:tblInd w:w="0" w:type="dxa"/>
        <w:tblLook w:val="04A0" w:firstRow="1" w:lastRow="0" w:firstColumn="1" w:lastColumn="0" w:noHBand="0" w:noVBand="1"/>
      </w:tblPr>
      <w:tblGrid>
        <w:gridCol w:w="1247"/>
        <w:gridCol w:w="3685"/>
        <w:gridCol w:w="4139"/>
      </w:tblGrid>
      <w:tr w:rsidR="00E81AB2" w14:paraId="01C879D7" w14:textId="77777777" w:rsidTr="0079319E">
        <w:trPr>
          <w:trHeight w:val="20"/>
        </w:trPr>
        <w:tc>
          <w:tcPr>
            <w:tcW w:w="1247" w:type="dxa"/>
            <w:tcBorders>
              <w:top w:val="nil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EE67" w14:textId="77777777" w:rsidR="00E81AB2" w:rsidRPr="00736E6D" w:rsidRDefault="00E81AB2" w:rsidP="0079319E">
            <w:pPr>
              <w:pStyle w:val="02AufgabeTextv0n0"/>
              <w:spacing w:before="60" w:after="60"/>
              <w:ind w:left="57" w:right="57"/>
            </w:pPr>
          </w:p>
        </w:tc>
        <w:tc>
          <w:tcPr>
            <w:tcW w:w="3685" w:type="dxa"/>
            <w:tcBorders>
              <w:top w:val="nil"/>
              <w:left w:val="single" w:sz="4" w:space="0" w:color="595959" w:themeColor="text1" w:themeTint="A6"/>
              <w:bottom w:val="single" w:sz="8" w:space="0" w:color="A6A6A6" w:themeColor="background1" w:themeShade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C7C089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  <w:rPr>
                <w:b/>
              </w:rPr>
            </w:pPr>
            <w:r w:rsidRPr="00736E6D">
              <w:rPr>
                <w:b/>
              </w:rPr>
              <w:t>Biografie</w:t>
            </w:r>
          </w:p>
        </w:tc>
        <w:tc>
          <w:tcPr>
            <w:tcW w:w="4139" w:type="dxa"/>
            <w:tcBorders>
              <w:top w:val="nil"/>
              <w:left w:val="single" w:sz="4" w:space="0" w:color="595959" w:themeColor="text1" w:themeTint="A6"/>
              <w:bottom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31F672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  <w:rPr>
                <w:b/>
              </w:rPr>
            </w:pPr>
            <w:r w:rsidRPr="00736E6D">
              <w:rPr>
                <w:b/>
              </w:rPr>
              <w:t>Werkverzeichnis</w:t>
            </w:r>
          </w:p>
        </w:tc>
      </w:tr>
      <w:tr w:rsidR="00E81AB2" w14:paraId="77D7629B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8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F6DB57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22.01.1729</w:t>
            </w:r>
          </w:p>
        </w:tc>
        <w:tc>
          <w:tcPr>
            <w:tcW w:w="3685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494EDB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in Kamenz geboren</w:t>
            </w:r>
          </w:p>
        </w:tc>
        <w:tc>
          <w:tcPr>
            <w:tcW w:w="4139" w:type="dxa"/>
            <w:tcBorders>
              <w:top w:val="single" w:sz="4" w:space="0" w:color="595959" w:themeColor="text1" w:themeTint="A6"/>
              <w:left w:val="single" w:sz="8" w:space="0" w:color="A6A6A6" w:themeColor="background1" w:themeShade="A6"/>
              <w:bottom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630584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</w:tr>
      <w:tr w:rsidR="00E81AB2" w14:paraId="3E4F55AC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C934E1" w14:textId="54BDC0B1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1746</w:t>
            </w:r>
            <w:r w:rsidR="0079319E">
              <w:br/>
            </w:r>
            <w:r>
              <w:t>1748</w:t>
            </w:r>
          </w:p>
        </w:tc>
        <w:tc>
          <w:tcPr>
            <w:tcW w:w="3685" w:type="dxa"/>
            <w:tcBorders>
              <w:top w:val="single" w:sz="8" w:space="0" w:color="A6A6A6" w:themeColor="background1" w:themeShade="A6"/>
              <w:left w:val="single" w:sz="4" w:space="0" w:color="595959" w:themeColor="text1" w:themeTint="A6"/>
              <w:bottom w:val="single" w:sz="8" w:space="0" w:color="A6A6A6" w:themeColor="background1" w:themeShade="A6"/>
              <w:right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FE65C4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Schule und Studium</w:t>
            </w: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170CB4" w14:textId="5F9AB333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Lustspiele, darunter:</w:t>
            </w:r>
            <w:r w:rsidR="0079319E">
              <w:br/>
            </w:r>
            <w:r>
              <w:t>„Die Juden“</w:t>
            </w:r>
            <w:r w:rsidR="0079319E">
              <w:br/>
            </w:r>
            <w:r>
              <w:t xml:space="preserve">Lessing kritisiert den </w:t>
            </w:r>
            <w:r w:rsidRPr="00FA7535">
              <w:rPr>
                <w:b/>
              </w:rPr>
              <w:t>Antisemitismus</w:t>
            </w:r>
            <w:r>
              <w:t xml:space="preserve"> und wirbt für mehr </w:t>
            </w:r>
            <w:r w:rsidRPr="00FA7535">
              <w:rPr>
                <w:b/>
              </w:rPr>
              <w:t>Toleranz</w:t>
            </w:r>
          </w:p>
        </w:tc>
      </w:tr>
      <w:tr w:rsidR="00E81AB2" w14:paraId="21620D36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8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9670B1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1750</w:t>
            </w:r>
          </w:p>
        </w:tc>
        <w:tc>
          <w:tcPr>
            <w:tcW w:w="3685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6DFB8A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Journalist und Redakteur</w:t>
            </w: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8" w:space="0" w:color="A6A6A6" w:themeColor="background1" w:themeShade="A6"/>
              <w:bottom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578A51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</w:tr>
      <w:tr w:rsidR="00E81AB2" w14:paraId="625178E9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A1848B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1755</w:t>
            </w:r>
          </w:p>
        </w:tc>
        <w:tc>
          <w:tcPr>
            <w:tcW w:w="3685" w:type="dxa"/>
            <w:tcBorders>
              <w:top w:val="single" w:sz="8" w:space="0" w:color="A6A6A6" w:themeColor="background1" w:themeShade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69D9D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E0EF84" w14:textId="66B0491D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Bürgerliches Trauerspiel:</w:t>
            </w:r>
            <w:r w:rsidR="0079319E">
              <w:br/>
            </w:r>
            <w:r>
              <w:t>„Miß Sara Sampson“</w:t>
            </w:r>
            <w:r w:rsidR="0079319E">
              <w:br/>
            </w:r>
            <w:r w:rsidRPr="0026151A">
              <w:rPr>
                <w:b/>
              </w:rPr>
              <w:t>Vater-Tochter-Konflikt</w:t>
            </w:r>
            <w:r w:rsidR="0079319E">
              <w:rPr>
                <w:b/>
              </w:rPr>
              <w:br/>
            </w:r>
            <w:r>
              <w:t>…</w:t>
            </w:r>
            <w:r w:rsidR="0079319E">
              <w:br/>
            </w:r>
            <w:r>
              <w:t xml:space="preserve"> </w:t>
            </w:r>
          </w:p>
        </w:tc>
      </w:tr>
      <w:tr w:rsidR="00E81AB2" w14:paraId="1E409ACD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987A4E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1759</w:t>
            </w: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8" w:space="0" w:color="A6A6A6" w:themeColor="background1" w:themeShade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98DF3E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4" w:space="0" w:color="595959" w:themeColor="text1" w:themeTint="A6"/>
              <w:bottom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B956B7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Fabeln und Theorie der Fabel</w:t>
            </w:r>
          </w:p>
        </w:tc>
      </w:tr>
      <w:tr w:rsidR="00E81AB2" w14:paraId="6FF9B657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8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F68AA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1760</w:t>
            </w:r>
          </w:p>
        </w:tc>
        <w:tc>
          <w:tcPr>
            <w:tcW w:w="3685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DF1275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…</w:t>
            </w:r>
          </w:p>
        </w:tc>
        <w:tc>
          <w:tcPr>
            <w:tcW w:w="4139" w:type="dxa"/>
            <w:tcBorders>
              <w:top w:val="single" w:sz="4" w:space="0" w:color="595959" w:themeColor="text1" w:themeTint="A6"/>
              <w:left w:val="single" w:sz="8" w:space="0" w:color="A6A6A6" w:themeColor="background1" w:themeShade="A6"/>
              <w:bottom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3DE09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</w:tr>
      <w:tr w:rsidR="00E81AB2" w14:paraId="5FA27757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514DA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1764</w:t>
            </w:r>
          </w:p>
        </w:tc>
        <w:tc>
          <w:tcPr>
            <w:tcW w:w="3685" w:type="dxa"/>
            <w:tcBorders>
              <w:top w:val="single" w:sz="8" w:space="0" w:color="A6A6A6" w:themeColor="background1" w:themeShade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C297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schwere Erkrankung</w:t>
            </w:r>
          </w:p>
        </w:tc>
        <w:tc>
          <w:tcPr>
            <w:tcW w:w="41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6EFB0F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</w:tr>
      <w:tr w:rsidR="00E81AB2" w14:paraId="6317E556" w14:textId="77777777" w:rsidTr="0079319E">
        <w:trPr>
          <w:trHeight w:val="20"/>
        </w:trPr>
        <w:tc>
          <w:tcPr>
            <w:tcW w:w="1247" w:type="dxa"/>
            <w:vMerge w:val="restart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C93F69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1767</w:t>
            </w:r>
          </w:p>
        </w:tc>
        <w:tc>
          <w:tcPr>
            <w:tcW w:w="3685" w:type="dxa"/>
            <w:vMerge w:val="restart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92942F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27DB61" w14:textId="073E9EAB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Lustspiel</w:t>
            </w:r>
            <w:r w:rsidR="0079319E">
              <w:br/>
            </w:r>
            <w:r>
              <w:t>„Minna von Barnhelm“</w:t>
            </w:r>
            <w:r w:rsidR="0079319E">
              <w:br/>
            </w:r>
            <w:r>
              <w:t>…</w:t>
            </w:r>
            <w:r w:rsidR="0079319E">
              <w:br/>
            </w:r>
          </w:p>
        </w:tc>
      </w:tr>
      <w:tr w:rsidR="00E81AB2" w14:paraId="6EF7F84B" w14:textId="77777777" w:rsidTr="0079319E">
        <w:trPr>
          <w:trHeight w:val="20"/>
        </w:trPr>
        <w:tc>
          <w:tcPr>
            <w:tcW w:w="1247" w:type="dxa"/>
            <w:vMerge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C610ED" w14:textId="77777777" w:rsidR="00E81AB2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  <w:tc>
          <w:tcPr>
            <w:tcW w:w="3685" w:type="dxa"/>
            <w:vMerge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8" w:space="0" w:color="A6A6A6" w:themeColor="background1" w:themeShade="A6"/>
              <w:right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84112B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935385" w14:textId="77777777" w:rsidR="00E81AB2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Hamburgische Dramaturgie</w:t>
            </w:r>
          </w:p>
        </w:tc>
      </w:tr>
      <w:tr w:rsidR="00E81AB2" w14:paraId="5B9E495F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8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FD536D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1770</w:t>
            </w:r>
          </w:p>
        </w:tc>
        <w:tc>
          <w:tcPr>
            <w:tcW w:w="3685" w:type="dxa"/>
            <w:tcBorders>
              <w:top w:val="single" w:sz="8" w:space="0" w:color="A6A6A6" w:themeColor="background1" w:themeShade="A6"/>
              <w:left w:val="single" w:sz="8" w:space="0" w:color="A6A6A6" w:themeColor="background1" w:themeShade="A6"/>
              <w:bottom w:val="single" w:sz="8" w:space="0" w:color="A6A6A6" w:themeColor="background1" w:themeShade="A6"/>
              <w:right w:val="single" w:sz="8" w:space="0" w:color="A6A6A6" w:themeColor="background1" w:themeShade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51F1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…</w:t>
            </w: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8" w:space="0" w:color="A6A6A6" w:themeColor="background1" w:themeShade="A6"/>
              <w:bottom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2601E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</w:tr>
      <w:tr w:rsidR="00E81AB2" w14:paraId="6C8533D7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719F9F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1772</w:t>
            </w:r>
          </w:p>
        </w:tc>
        <w:tc>
          <w:tcPr>
            <w:tcW w:w="3685" w:type="dxa"/>
            <w:tcBorders>
              <w:top w:val="single" w:sz="8" w:space="0" w:color="A6A6A6" w:themeColor="background1" w:themeShade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0575FF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8FC4FE" w14:textId="2E90D55A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Bürgerliches Trauerspiel</w:t>
            </w:r>
            <w:r w:rsidR="0079319E">
              <w:br/>
            </w:r>
            <w:r>
              <w:t>„Emilia Galotti“</w:t>
            </w:r>
            <w:r w:rsidR="0079319E">
              <w:br/>
            </w:r>
            <w:r>
              <w:t>…</w:t>
            </w:r>
            <w:r w:rsidR="0079319E">
              <w:br/>
            </w:r>
          </w:p>
        </w:tc>
      </w:tr>
      <w:tr w:rsidR="00E81AB2" w14:paraId="7931144A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22AAC7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1774</w:t>
            </w: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FE6EE2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4" w:space="0" w:color="595959" w:themeColor="text1" w:themeTint="A6"/>
              <w:bottom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06427A" w14:textId="4263ABFB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1. Reimarus-Fragment:</w:t>
            </w:r>
            <w:r w:rsidR="0079319E">
              <w:br/>
            </w:r>
            <w:r>
              <w:t>„Von der Duldung des Deisten“</w:t>
            </w:r>
          </w:p>
        </w:tc>
      </w:tr>
      <w:tr w:rsidR="00E81AB2" w14:paraId="7BB1BF2F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E45025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1776</w:t>
            </w: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E37F9F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Ehe mit Eva König</w:t>
            </w:r>
          </w:p>
        </w:tc>
        <w:tc>
          <w:tcPr>
            <w:tcW w:w="4139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A3CB0E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</w:tr>
      <w:tr w:rsidR="00E81AB2" w14:paraId="1024FB4E" w14:textId="77777777" w:rsidTr="0079319E">
        <w:trPr>
          <w:trHeight w:val="20"/>
        </w:trPr>
        <w:tc>
          <w:tcPr>
            <w:tcW w:w="1247" w:type="dxa"/>
            <w:tcBorders>
              <w:top w:val="single" w:sz="4" w:space="0" w:color="595959" w:themeColor="text1" w:themeTint="A6"/>
              <w:right w:val="single" w:sz="4" w:space="0" w:color="595959" w:themeColor="text1" w:themeTint="A6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06BE0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1777</w:t>
            </w:r>
          </w:p>
        </w:tc>
        <w:tc>
          <w:tcPr>
            <w:tcW w:w="3685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right w:val="single" w:sz="8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76FAE" w14:textId="77777777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</w:p>
        </w:tc>
        <w:tc>
          <w:tcPr>
            <w:tcW w:w="4139" w:type="dxa"/>
            <w:tcBorders>
              <w:top w:val="single" w:sz="8" w:space="0" w:color="000000" w:themeColor="text1"/>
              <w:left w:val="single" w:sz="8" w:space="0" w:color="000000" w:themeColor="text1"/>
              <w:bottom w:val="nil"/>
              <w:right w:val="nil"/>
            </w:tcBorders>
            <w:shd w:val="clear" w:color="auto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E4B5F2" w14:textId="4FE9E9DD" w:rsidR="00E81AB2" w:rsidRPr="00736E6D" w:rsidRDefault="00E81AB2" w:rsidP="0079319E">
            <w:pPr>
              <w:pStyle w:val="02AufgabeTextv0n0"/>
              <w:spacing w:before="60" w:after="60"/>
              <w:ind w:left="85" w:right="57"/>
            </w:pPr>
            <w:r>
              <w:t>Beginn des Fragmentenstreits</w:t>
            </w:r>
            <w:r w:rsidR="0079319E">
              <w:br/>
            </w:r>
            <w:r>
              <w:t>…</w:t>
            </w:r>
            <w:r w:rsidR="0079319E">
              <w:br/>
            </w:r>
          </w:p>
        </w:tc>
      </w:tr>
    </w:tbl>
    <w:p w14:paraId="75C99282" w14:textId="5A6C74EB" w:rsidR="00E81AB2" w:rsidRPr="00460CB1" w:rsidRDefault="00E81AB2" w:rsidP="008C06CC">
      <w:pPr>
        <w:pStyle w:val="02AufgabemNrv12n0"/>
        <w:spacing w:before="360"/>
      </w:pPr>
      <w:r>
        <w:rPr>
          <w:rStyle w:val="02AufgabeNrZF"/>
        </w:rPr>
        <w:t> 1 </w:t>
      </w:r>
      <w:r w:rsidRPr="007E504D">
        <w:tab/>
      </w:r>
      <w:r w:rsidRPr="008A7411">
        <w:t>Informieren Sie sich über Leben und Werk Lessings</w:t>
      </w:r>
      <w:r>
        <w:t xml:space="preserve"> im Materialienteil der Klett Editionen „Nathan der Weise“, S</w:t>
      </w:r>
      <w:r w:rsidRPr="008A7411">
        <w:t>.</w:t>
      </w:r>
      <w:r>
        <w:t> 201–203 (</w:t>
      </w:r>
      <w:r w:rsidR="008C06CC" w:rsidRPr="008C06CC">
        <w:t xml:space="preserve">bis zum Jahr </w:t>
      </w:r>
      <w:r>
        <w:t xml:space="preserve">1777). Vervollständigen Sie die Tabelle bis zum „Fragmentenstreit“ nach dem </w:t>
      </w:r>
      <w:r w:rsidR="008C06CC">
        <w:br/>
      </w:r>
      <w:r>
        <w:t>vorgegebenen Muster.</w:t>
      </w:r>
    </w:p>
    <w:p w14:paraId="510687C0" w14:textId="3DB4CF44" w:rsidR="00E81AB2" w:rsidRPr="00460CB1" w:rsidRDefault="00E81AB2" w:rsidP="00E81AB2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 w:rsidRPr="00BA63E3">
        <w:t xml:space="preserve">Stellen Sie Ihren Mitschülerinnen und Mitschülern kurz die bekanntesten Werke Lessings vor. </w:t>
      </w:r>
      <w:r w:rsidR="009353BC">
        <w:br/>
      </w:r>
      <w:r w:rsidRPr="00BA63E3">
        <w:t>Informationen finden Sie u.</w:t>
      </w:r>
      <w:r>
        <w:t> </w:t>
      </w:r>
      <w:r w:rsidRPr="00BA63E3">
        <w:t xml:space="preserve">a. in </w:t>
      </w:r>
      <w:r>
        <w:t>„</w:t>
      </w:r>
      <w:r w:rsidRPr="00BA63E3">
        <w:t>Kindlers Neues Literatur Lexikon</w:t>
      </w:r>
      <w:r>
        <w:t>“</w:t>
      </w:r>
      <w:r w:rsidRPr="00BA63E3">
        <w:t xml:space="preserve"> </w:t>
      </w:r>
      <w:r>
        <w:t xml:space="preserve">oder im Internet </w:t>
      </w:r>
      <w:r w:rsidR="009353BC">
        <w:br/>
      </w:r>
      <w:r>
        <w:t>(z. B. auf der Homepa</w:t>
      </w:r>
      <w:r w:rsidR="009353BC">
        <w:t>ge des Lessing</w:t>
      </w:r>
      <w:r w:rsidR="009353BC">
        <w:softHyphen/>
        <w:t>musem in Kamenz</w:t>
      </w:r>
      <w:r>
        <w:t>)</w:t>
      </w:r>
      <w:r w:rsidRPr="00BA63E3">
        <w:t>.</w:t>
      </w:r>
    </w:p>
    <w:p w14:paraId="0292BAA1" w14:textId="7158E549" w:rsidR="00E81AB2" w:rsidRDefault="00E81AB2" w:rsidP="00E81AB2">
      <w:pPr>
        <w:pStyle w:val="02AufgabemNrv12n0"/>
      </w:pPr>
      <w:r w:rsidRPr="0005377B">
        <w:rPr>
          <w:rStyle w:val="02AufgabeNrZF"/>
        </w:rPr>
        <w:t> 3 </w:t>
      </w:r>
      <w:r w:rsidRPr="00460CB1">
        <w:tab/>
      </w:r>
      <w:r>
        <w:t xml:space="preserve">Bereiten </w:t>
      </w:r>
      <w:r w:rsidRPr="00BA63E3">
        <w:t>Sie ein</w:t>
      </w:r>
      <w:r>
        <w:t>e</w:t>
      </w:r>
      <w:r w:rsidRPr="00BA63E3">
        <w:t xml:space="preserve"> </w:t>
      </w:r>
      <w:r>
        <w:t xml:space="preserve">computergestützte Präsentation vor, die Ihr Kurzreferat </w:t>
      </w:r>
      <w:r w:rsidR="00031A9A" w:rsidRPr="00031A9A">
        <w:t>begleitet</w:t>
      </w:r>
      <w:r>
        <w:t>. Formulieren Sie</w:t>
      </w:r>
      <w:r w:rsidRPr="00BA63E3">
        <w:t xml:space="preserve"> einen informativen Text</w:t>
      </w:r>
      <w:r>
        <w:t xml:space="preserve">, der Ihnen und Ihren Mitschülerinnen und Mitschülern die (notwendigen) </w:t>
      </w:r>
      <w:r w:rsidRPr="006B4B2C">
        <w:t xml:space="preserve">Angaben </w:t>
      </w:r>
      <w:r w:rsidR="009353BC">
        <w:br/>
      </w:r>
      <w:r w:rsidRPr="006B4B2C">
        <w:t xml:space="preserve">über Lessing für das Unterrichtsvorhaben und </w:t>
      </w:r>
      <w:r>
        <w:t xml:space="preserve">zur </w:t>
      </w:r>
      <w:r w:rsidRPr="006B4B2C">
        <w:t>Vorbereitung auf die Klausur ver</w:t>
      </w:r>
      <w:r>
        <w:t>mittelt.</w:t>
      </w:r>
    </w:p>
    <w:p w14:paraId="68B3C602" w14:textId="77777777" w:rsidR="005115E1" w:rsidRPr="00E81AB2" w:rsidRDefault="005115E1" w:rsidP="00E81AB2"/>
    <w:sectPr w:rsidR="005115E1" w:rsidRPr="00E81AB2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FACF5" w14:textId="77777777" w:rsidR="00DE55C0" w:rsidRDefault="00DE55C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3AFBDCB0" w:rsidR="009A2C67" w:rsidRPr="001B26AA" w:rsidRDefault="009A2C67" w:rsidP="00DE55C0">
          <w:pPr>
            <w:pStyle w:val="09FussText"/>
            <w:spacing w:before="30"/>
          </w:pPr>
          <w: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14F815E7" w14:textId="77777777" w:rsidR="00DE55C0" w:rsidRDefault="00DE55C0" w:rsidP="00DE55C0">
          <w:pPr>
            <w:pStyle w:val="09FussText"/>
            <w:spacing w:before="30"/>
          </w:pPr>
          <w:r>
            <w:t>Autor:</w:t>
          </w:r>
        </w:p>
        <w:p w14:paraId="0190D0C4" w14:textId="567251B8" w:rsidR="009A2C67" w:rsidRPr="00DE55C0" w:rsidRDefault="00DE55C0" w:rsidP="00DE55C0">
          <w:pPr>
            <w:pStyle w:val="09FussText"/>
            <w:spacing w:before="30"/>
          </w:pPr>
          <w:r>
            <w:t>Wilhelm Borcherding</w:t>
          </w:r>
          <w:r w:rsidR="009A2C67">
            <w:t>:</w:t>
          </w:r>
          <w:r w:rsidR="009A2C67">
            <w:br/>
          </w:r>
        </w:p>
        <w:p w14:paraId="2BA598B7" w14:textId="77777777" w:rsidR="009A2C67" w:rsidRPr="00DB26E9" w:rsidRDefault="009A2C67" w:rsidP="00DB26E9">
          <w:pPr>
            <w:jc w:val="center"/>
            <w:rPr>
              <w:lang w:eastAsia="de-DE"/>
            </w:rPr>
          </w:pP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9353BC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B651" w14:textId="77777777" w:rsidR="00DE55C0" w:rsidRDefault="00DE55C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CB5D" w14:textId="77777777" w:rsidR="00DE55C0" w:rsidRDefault="00DE55C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73437E06" w:rsidR="009A2C67" w:rsidRPr="00C61517" w:rsidRDefault="009A2C67" w:rsidP="00A93F0A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</w:t>
          </w:r>
          <w:r w:rsidR="00E81AB2">
            <w:t>7</w:t>
          </w:r>
          <w:r w:rsidRPr="00C61517">
            <w:rPr>
              <w:sz w:val="16"/>
              <w:szCs w:val="16"/>
            </w:rPr>
            <w:tab/>
          </w:r>
          <w:r w:rsidR="00A93F0A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9353BC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9353BC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28AEDC59" w14:textId="77777777" w:rsidR="00A93F0A" w:rsidRPr="008C45EC" w:rsidRDefault="00A93F0A" w:rsidP="00A93F0A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III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5747F8BB" w:rsidR="009A2C67" w:rsidRPr="008C45EC" w:rsidRDefault="00A93F0A" w:rsidP="00A93F0A">
          <w:pPr>
            <w:pStyle w:val="09KopfKolumnentitel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Literaturgeschichtlicher Kontext: Aufklärung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AA6D2D" w14:textId="77777777" w:rsidR="00DE55C0" w:rsidRDefault="00DE55C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4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1A9A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319E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06CC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3B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93F0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5D3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55C0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1AB2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277E91E7"/>
  <w15:docId w15:val="{0FD11443-E850-4556-9A59-53568076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25815-F677-4C63-B1FB-1724ECBCC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9</cp:revision>
  <cp:lastPrinted>2019-02-25T15:23:00Z</cp:lastPrinted>
  <dcterms:created xsi:type="dcterms:W3CDTF">2019-03-19T14:12:00Z</dcterms:created>
  <dcterms:modified xsi:type="dcterms:W3CDTF">2021-12-03T18:37:00Z</dcterms:modified>
</cp:coreProperties>
</file>