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14:paraId="5FCC5643" w14:textId="77777777" w:rsidR="0013318B" w:rsidRPr="00717A12" w:rsidRDefault="0013318B" w:rsidP="0013318B">
      <w:pPr>
        <w:pStyle w:val="ekvue2arial"/>
        <w:rPr>
          <w:color w:val="FF0000"/>
        </w:rPr>
      </w:pPr>
      <w:r w:rsidRPr="00717A12">
        <w:rPr>
          <w:color w:val="FF0000"/>
        </w:rPr>
        <w:t>The School of the Air</w:t>
      </w:r>
    </w:p>
    <w:p w14:paraId="3D163403" w14:textId="77777777" w:rsidR="0013318B" w:rsidRDefault="0013318B" w:rsidP="0013318B"/>
    <w:tbl>
      <w:tblPr>
        <w:tblW w:w="0" w:type="auto"/>
        <w:tblInd w:w="198" w:type="dxa"/>
        <w:tblBorders>
          <w:top w:val="single" w:sz="12" w:space="0" w:color="7F7F7F"/>
          <w:left w:val="single" w:sz="12" w:space="0" w:color="7F7F7F"/>
          <w:bottom w:val="single" w:sz="12" w:space="0" w:color="7F7F7F"/>
          <w:right w:val="single" w:sz="12" w:space="0" w:color="7F7F7F"/>
        </w:tblBorders>
        <w:tblCellMar>
          <w:left w:w="0" w:type="dxa"/>
          <w:right w:w="0" w:type="dxa"/>
        </w:tblCellMar>
        <w:tblLook w:val="04A0" w:firstRow="1" w:lastRow="0" w:firstColumn="1" w:lastColumn="0" w:noHBand="0" w:noVBand="1"/>
      </w:tblPr>
      <w:tblGrid>
        <w:gridCol w:w="388"/>
        <w:gridCol w:w="4281"/>
        <w:gridCol w:w="425"/>
        <w:gridCol w:w="4281"/>
      </w:tblGrid>
      <w:tr w:rsidR="0013318B" w:rsidRPr="00FA0D07" w14:paraId="531A33DE" w14:textId="77777777" w:rsidTr="00570074">
        <w:trPr>
          <w:trHeight w:val="8715"/>
        </w:trPr>
        <w:tc>
          <w:tcPr>
            <w:tcW w:w="376" w:type="dxa"/>
            <w:shd w:val="clear" w:color="auto" w:fill="auto"/>
            <w:tcMar>
              <w:top w:w="113" w:type="dxa"/>
              <w:left w:w="198" w:type="dxa"/>
            </w:tcMar>
          </w:tcPr>
          <w:p w14:paraId="17D6319B" w14:textId="77777777" w:rsidR="0013318B" w:rsidRDefault="0013318B" w:rsidP="00570074">
            <w:pPr>
              <w:pStyle w:val="ekvue2times"/>
            </w:pPr>
          </w:p>
          <w:p w14:paraId="0F39CAF9" w14:textId="77777777" w:rsidR="0013318B" w:rsidRDefault="0013318B" w:rsidP="00570074">
            <w:pPr>
              <w:pStyle w:val="ekvgrundtexthalbe"/>
            </w:pPr>
          </w:p>
          <w:p w14:paraId="372C66C2" w14:textId="77777777" w:rsidR="0013318B" w:rsidRDefault="0013318B" w:rsidP="00570074">
            <w:pPr>
              <w:pStyle w:val="ekvbildlegende"/>
            </w:pPr>
            <w:r>
              <w:t>1</w:t>
            </w:r>
          </w:p>
          <w:p w14:paraId="3D6EF213" w14:textId="77777777" w:rsidR="0013318B" w:rsidRDefault="0013318B" w:rsidP="00570074">
            <w:pPr>
              <w:pStyle w:val="ekvbildlegende"/>
            </w:pPr>
          </w:p>
          <w:p w14:paraId="64499552" w14:textId="77777777" w:rsidR="0013318B" w:rsidRDefault="0013318B" w:rsidP="00570074">
            <w:pPr>
              <w:pStyle w:val="ekvbildlegende"/>
            </w:pPr>
          </w:p>
          <w:p w14:paraId="75F2637F" w14:textId="77777777" w:rsidR="0013318B" w:rsidRDefault="0013318B" w:rsidP="00570074">
            <w:pPr>
              <w:pStyle w:val="ekvbildlegende"/>
            </w:pPr>
          </w:p>
          <w:p w14:paraId="6EDFF0E0" w14:textId="77777777" w:rsidR="0013318B" w:rsidRDefault="0013318B" w:rsidP="00570074">
            <w:pPr>
              <w:pStyle w:val="ekvbildlegende"/>
            </w:pPr>
            <w:r>
              <w:t>5</w:t>
            </w:r>
          </w:p>
          <w:p w14:paraId="2028B764" w14:textId="77777777" w:rsidR="0013318B" w:rsidRDefault="0013318B" w:rsidP="00570074">
            <w:pPr>
              <w:pStyle w:val="ekvbildlegende"/>
            </w:pPr>
          </w:p>
          <w:p w14:paraId="55102E1A" w14:textId="77777777" w:rsidR="0013318B" w:rsidRDefault="0013318B" w:rsidP="00570074">
            <w:pPr>
              <w:pStyle w:val="ekvbildlegende"/>
            </w:pPr>
          </w:p>
          <w:p w14:paraId="68C56CD1" w14:textId="77777777" w:rsidR="0013318B" w:rsidRDefault="0013318B" w:rsidP="00570074">
            <w:pPr>
              <w:pStyle w:val="ekvbildlegende"/>
            </w:pPr>
          </w:p>
          <w:p w14:paraId="78EC71CD" w14:textId="77777777" w:rsidR="0013318B" w:rsidRDefault="0013318B" w:rsidP="00570074">
            <w:pPr>
              <w:pStyle w:val="ekvbildlegende"/>
            </w:pPr>
          </w:p>
          <w:p w14:paraId="21D6CA8C" w14:textId="77777777" w:rsidR="0013318B" w:rsidRDefault="0013318B" w:rsidP="00570074">
            <w:pPr>
              <w:pStyle w:val="ekvbildlegende"/>
            </w:pPr>
            <w:r>
              <w:t>10</w:t>
            </w:r>
          </w:p>
          <w:p w14:paraId="4825271D" w14:textId="77777777" w:rsidR="0013318B" w:rsidRDefault="0013318B" w:rsidP="00570074">
            <w:pPr>
              <w:pStyle w:val="ekvbildlegende"/>
            </w:pPr>
          </w:p>
          <w:p w14:paraId="545A5D99" w14:textId="77777777" w:rsidR="0013318B" w:rsidRDefault="0013318B" w:rsidP="00570074">
            <w:pPr>
              <w:pStyle w:val="ekvbildlegende"/>
            </w:pPr>
          </w:p>
          <w:p w14:paraId="29C59D29" w14:textId="77777777" w:rsidR="0013318B" w:rsidRDefault="0013318B" w:rsidP="00570074">
            <w:pPr>
              <w:pStyle w:val="ekvbildlegende"/>
            </w:pPr>
          </w:p>
          <w:p w14:paraId="1D2AFAEC" w14:textId="77777777" w:rsidR="0013318B" w:rsidRDefault="0013318B" w:rsidP="00570074">
            <w:pPr>
              <w:pStyle w:val="ekvbildlegende"/>
            </w:pPr>
          </w:p>
          <w:p w14:paraId="14E8FF16" w14:textId="77777777" w:rsidR="0013318B" w:rsidRDefault="0013318B" w:rsidP="00570074">
            <w:pPr>
              <w:pStyle w:val="ekvbildlegende"/>
            </w:pPr>
            <w:r>
              <w:t>15</w:t>
            </w:r>
          </w:p>
          <w:p w14:paraId="498EB02E" w14:textId="77777777" w:rsidR="0013318B" w:rsidRDefault="0013318B" w:rsidP="00570074">
            <w:pPr>
              <w:pStyle w:val="ekvbildlegende"/>
            </w:pPr>
          </w:p>
          <w:p w14:paraId="0209AF9A" w14:textId="77777777" w:rsidR="0013318B" w:rsidRDefault="0013318B" w:rsidP="00570074">
            <w:pPr>
              <w:pStyle w:val="ekvbildlegende"/>
            </w:pPr>
          </w:p>
          <w:p w14:paraId="48A26715" w14:textId="77777777" w:rsidR="0013318B" w:rsidRDefault="0013318B" w:rsidP="00570074">
            <w:pPr>
              <w:pStyle w:val="ekvbildlegende"/>
            </w:pPr>
          </w:p>
          <w:p w14:paraId="19597D0E" w14:textId="77777777" w:rsidR="0013318B" w:rsidRDefault="0013318B" w:rsidP="00570074">
            <w:pPr>
              <w:pStyle w:val="ekvbildlegende"/>
            </w:pPr>
          </w:p>
          <w:p w14:paraId="191F4633" w14:textId="77777777" w:rsidR="0013318B" w:rsidRDefault="0013318B" w:rsidP="00570074">
            <w:pPr>
              <w:pStyle w:val="ekvbildlegende"/>
            </w:pPr>
          </w:p>
          <w:p w14:paraId="5FD4CA46" w14:textId="77777777" w:rsidR="0013318B" w:rsidRDefault="0013318B" w:rsidP="00570074">
            <w:pPr>
              <w:pStyle w:val="ekvbildlegende"/>
            </w:pPr>
            <w:r>
              <w:t>20</w:t>
            </w:r>
          </w:p>
          <w:p w14:paraId="0160BEAB" w14:textId="77777777" w:rsidR="0013318B" w:rsidRDefault="0013318B" w:rsidP="00570074">
            <w:pPr>
              <w:pStyle w:val="ekvbildlegende"/>
            </w:pPr>
          </w:p>
          <w:p w14:paraId="777F546C" w14:textId="77777777" w:rsidR="0013318B" w:rsidRDefault="0013318B" w:rsidP="00570074">
            <w:pPr>
              <w:pStyle w:val="ekvbildlegende"/>
            </w:pPr>
          </w:p>
          <w:p w14:paraId="6AD6BD2D" w14:textId="77777777" w:rsidR="0013318B" w:rsidRDefault="0013318B" w:rsidP="00570074">
            <w:pPr>
              <w:pStyle w:val="ekvbildlegende"/>
            </w:pPr>
          </w:p>
          <w:p w14:paraId="4B245C29" w14:textId="77777777" w:rsidR="0013318B" w:rsidRDefault="0013318B" w:rsidP="00570074">
            <w:pPr>
              <w:pStyle w:val="ekvbildlegende"/>
            </w:pPr>
          </w:p>
          <w:p w14:paraId="4CF071A0" w14:textId="77777777" w:rsidR="0013318B" w:rsidRDefault="0013318B" w:rsidP="00570074">
            <w:pPr>
              <w:pStyle w:val="ekvbildlegende"/>
            </w:pPr>
            <w:r>
              <w:t>25</w:t>
            </w:r>
          </w:p>
          <w:p w14:paraId="3F43F412" w14:textId="77777777" w:rsidR="0013318B" w:rsidRDefault="0013318B" w:rsidP="00570074">
            <w:pPr>
              <w:pStyle w:val="ekvbildlegende"/>
            </w:pPr>
          </w:p>
          <w:p w14:paraId="2CF7346D" w14:textId="77777777" w:rsidR="0013318B" w:rsidRDefault="0013318B" w:rsidP="00570074">
            <w:pPr>
              <w:pStyle w:val="ekvbildlegende"/>
            </w:pPr>
          </w:p>
          <w:p w14:paraId="22A303EE" w14:textId="77777777" w:rsidR="0013318B" w:rsidRDefault="0013318B" w:rsidP="00570074">
            <w:pPr>
              <w:pStyle w:val="ekvbildlegende"/>
            </w:pPr>
          </w:p>
          <w:p w14:paraId="62DA7C21" w14:textId="77777777" w:rsidR="0013318B" w:rsidRDefault="0013318B" w:rsidP="00570074">
            <w:pPr>
              <w:pStyle w:val="ekvbildlegende"/>
            </w:pPr>
          </w:p>
          <w:p w14:paraId="72D8E071" w14:textId="77777777" w:rsidR="0013318B" w:rsidRDefault="0013318B" w:rsidP="00570074">
            <w:pPr>
              <w:pStyle w:val="ekvbildlegende"/>
            </w:pPr>
            <w:r>
              <w:t>30</w:t>
            </w:r>
          </w:p>
          <w:p w14:paraId="052742D2" w14:textId="77777777" w:rsidR="0013318B" w:rsidRDefault="0013318B" w:rsidP="00570074">
            <w:pPr>
              <w:pStyle w:val="ekvbildlegende"/>
            </w:pPr>
          </w:p>
        </w:tc>
        <w:tc>
          <w:tcPr>
            <w:tcW w:w="4281" w:type="dxa"/>
            <w:shd w:val="clear" w:color="auto" w:fill="auto"/>
            <w:tcMar>
              <w:top w:w="113" w:type="dxa"/>
              <w:left w:w="142" w:type="dxa"/>
            </w:tcMar>
          </w:tcPr>
          <w:p w14:paraId="4E3B17D4" w14:textId="77777777" w:rsidR="0013318B" w:rsidRPr="00FA0D07" w:rsidRDefault="0013318B" w:rsidP="00570074">
            <w:pPr>
              <w:pStyle w:val="ekvue2times"/>
              <w:rPr>
                <w:lang w:val="en-US"/>
              </w:rPr>
            </w:pPr>
            <w:r w:rsidRPr="00FA0D07">
              <w:rPr>
                <w:lang w:val="en-US"/>
              </w:rPr>
              <w:t>Was ist die „School of the Air“?</w:t>
            </w:r>
          </w:p>
          <w:p w14:paraId="4C0DF9EE" w14:textId="77777777" w:rsidR="0013318B" w:rsidRPr="00FA0D07" w:rsidRDefault="0013318B" w:rsidP="00570074">
            <w:pPr>
              <w:pStyle w:val="ekvgrundtexthalbe"/>
              <w:rPr>
                <w:lang w:val="en-US"/>
              </w:rPr>
            </w:pPr>
          </w:p>
          <w:p w14:paraId="4F39F81A" w14:textId="77777777" w:rsidR="0013318B" w:rsidRDefault="0013318B" w:rsidP="00570074">
            <w:pPr>
              <w:pStyle w:val="ekvgrundtexttimes"/>
            </w:pPr>
            <w:r>
              <w:t xml:space="preserve">Australien ist ein riesiges Land und manche Menschen leben „irgendwo im Nirgendwo“ – weit entfernt von Städten, Krankenhäusern oder Schulen. Oftmals sind es Landwirte oder Schafzüchter oder aber auch Aborigines, die in kleinen, isolierten Gemeinschaften im australischen Outback, im Busch, leben. </w:t>
            </w:r>
          </w:p>
          <w:p w14:paraId="7DEFD2B6" w14:textId="77777777" w:rsidR="0013318B" w:rsidRDefault="0013318B" w:rsidP="00570074">
            <w:pPr>
              <w:pStyle w:val="ekvgrundtexttimes"/>
            </w:pPr>
            <w:r>
              <w:t>Hier gibt es natürlich auch Kinder und Jugendliche, die eigentlich zur Schule gehen müssten. Aber der Weg ist zu weit – manchmal sind es zwischen 200 und 400 km, manchmal auch bis zu 1000 km zur nächsten Schule. Lernen müssen sie trotzdem. Wie geht das?</w:t>
            </w:r>
          </w:p>
          <w:p w14:paraId="74738514" w14:textId="77777777" w:rsidR="0013318B" w:rsidRDefault="0013318B" w:rsidP="00570074">
            <w:pPr>
              <w:pStyle w:val="ekvgrundtexttimes"/>
            </w:pPr>
            <w:r>
              <w:t xml:space="preserve">Die </w:t>
            </w:r>
            <w:r w:rsidRPr="007219A7">
              <w:rPr>
                <w:rStyle w:val="ekvkursiv"/>
              </w:rPr>
              <w:t>School of the Air</w:t>
            </w:r>
            <w:r>
              <w:t xml:space="preserve"> ist eine Möglichkeit für solche Kinder und Jugendliche, trotzdem eine Schule zu besuchen. Das ist nur durch Technik möglich.</w:t>
            </w:r>
          </w:p>
          <w:p w14:paraId="0EC53EF0" w14:textId="77777777" w:rsidR="0013318B" w:rsidRDefault="0013318B" w:rsidP="00570074">
            <w:pPr>
              <w:pStyle w:val="ekvgrundtexttimes"/>
            </w:pPr>
          </w:p>
          <w:p w14:paraId="400C3B9A" w14:textId="77777777" w:rsidR="0013318B" w:rsidRPr="00105FC6" w:rsidRDefault="0013318B" w:rsidP="00570074">
            <w:pPr>
              <w:pStyle w:val="ekvue3times"/>
            </w:pPr>
            <w:r w:rsidRPr="00105FC6">
              <w:t>Technik, die begeistert</w:t>
            </w:r>
          </w:p>
          <w:p w14:paraId="3057688D" w14:textId="77777777" w:rsidR="0013318B" w:rsidRDefault="0013318B" w:rsidP="00570074">
            <w:pPr>
              <w:pStyle w:val="ekvgrundtexttimes"/>
            </w:pPr>
            <w:r>
              <w:t xml:space="preserve">Als die </w:t>
            </w:r>
            <w:r w:rsidRPr="00FA0D07">
              <w:rPr>
                <w:rStyle w:val="ekvkursiv"/>
              </w:rPr>
              <w:t>School of the Air</w:t>
            </w:r>
            <w:r>
              <w:t xml:space="preserve"> 1951 eröffnet wurde, empfingen Schülerinnen und Schüler den Unterricht noch übers Radio und konnten am Ende einer Unterrichtseinheit Fragen stellen. Heute haben alle Schüler eine Internet-verbindung und können sich so per Video im Online-Unterricht mit den Lehrern und Schülern austauschen. Die Lehrer sitzen in einem kleinen Studio und der Unterricht wird online per Video übertragen. Auch die elektronische Tafel des Lehrers wird übertragen und Schüler können in Echtzeit miteinander reden, arbeiten, Dokumente austauschen und an Diskussionen teilnehmen.</w:t>
            </w:r>
          </w:p>
        </w:tc>
        <w:tc>
          <w:tcPr>
            <w:tcW w:w="425" w:type="dxa"/>
            <w:shd w:val="clear" w:color="auto" w:fill="auto"/>
            <w:tcMar>
              <w:top w:w="113" w:type="dxa"/>
              <w:left w:w="198" w:type="dxa"/>
            </w:tcMar>
          </w:tcPr>
          <w:p w14:paraId="2452A864" w14:textId="77777777" w:rsidR="0013318B" w:rsidRDefault="0013318B" w:rsidP="00570074">
            <w:pPr>
              <w:pStyle w:val="ekvbildlegende"/>
            </w:pPr>
          </w:p>
          <w:p w14:paraId="1212BC87" w14:textId="77777777" w:rsidR="0013318B" w:rsidRDefault="0013318B" w:rsidP="00570074">
            <w:pPr>
              <w:pStyle w:val="ekvbildlegende"/>
            </w:pPr>
          </w:p>
          <w:p w14:paraId="73D7435B" w14:textId="77777777" w:rsidR="0013318B" w:rsidRDefault="0013318B" w:rsidP="00570074">
            <w:pPr>
              <w:pStyle w:val="ekvbildlegende"/>
            </w:pPr>
          </w:p>
          <w:p w14:paraId="244002BB" w14:textId="77777777" w:rsidR="0013318B" w:rsidRDefault="0013318B" w:rsidP="00570074">
            <w:pPr>
              <w:pStyle w:val="ekvbildlegende"/>
            </w:pPr>
            <w:r>
              <w:t>35</w:t>
            </w:r>
          </w:p>
          <w:p w14:paraId="46B57F66" w14:textId="77777777" w:rsidR="0013318B" w:rsidRDefault="0013318B" w:rsidP="00570074">
            <w:pPr>
              <w:pStyle w:val="ekvbildlegende"/>
            </w:pPr>
          </w:p>
          <w:p w14:paraId="3BE54020" w14:textId="77777777" w:rsidR="0013318B" w:rsidRDefault="0013318B" w:rsidP="00570074">
            <w:pPr>
              <w:pStyle w:val="ekvbildlegende"/>
            </w:pPr>
          </w:p>
          <w:p w14:paraId="64D9DDD2" w14:textId="77777777" w:rsidR="0013318B" w:rsidRDefault="0013318B" w:rsidP="00570074">
            <w:pPr>
              <w:pStyle w:val="ekvbildlegende"/>
            </w:pPr>
          </w:p>
          <w:p w14:paraId="151FA519" w14:textId="77777777" w:rsidR="0013318B" w:rsidRDefault="0013318B" w:rsidP="00570074">
            <w:pPr>
              <w:pStyle w:val="ekvbildlegende"/>
            </w:pPr>
          </w:p>
          <w:p w14:paraId="7A0D6175" w14:textId="77777777" w:rsidR="0013318B" w:rsidRDefault="0013318B" w:rsidP="00570074">
            <w:pPr>
              <w:pStyle w:val="ekvbildlegende"/>
            </w:pPr>
            <w:r>
              <w:t>40</w:t>
            </w:r>
          </w:p>
          <w:p w14:paraId="6E60BA3D" w14:textId="77777777" w:rsidR="0013318B" w:rsidRDefault="0013318B" w:rsidP="00570074">
            <w:pPr>
              <w:pStyle w:val="ekvbildlegende"/>
            </w:pPr>
          </w:p>
          <w:p w14:paraId="0FD5B65E" w14:textId="77777777" w:rsidR="0013318B" w:rsidRDefault="0013318B" w:rsidP="00570074">
            <w:pPr>
              <w:pStyle w:val="ekvbildlegende"/>
            </w:pPr>
          </w:p>
          <w:p w14:paraId="14C1DF89" w14:textId="77777777" w:rsidR="0013318B" w:rsidRDefault="0013318B" w:rsidP="00570074">
            <w:pPr>
              <w:pStyle w:val="ekvbildlegende"/>
            </w:pPr>
          </w:p>
          <w:p w14:paraId="6CA944C3" w14:textId="77777777" w:rsidR="0013318B" w:rsidRDefault="0013318B" w:rsidP="00570074">
            <w:pPr>
              <w:pStyle w:val="ekvbildlegende"/>
            </w:pPr>
          </w:p>
          <w:p w14:paraId="34BFDD4F" w14:textId="77777777" w:rsidR="0013318B" w:rsidRDefault="0013318B" w:rsidP="00570074">
            <w:pPr>
              <w:pStyle w:val="ekvbildlegende"/>
            </w:pPr>
            <w:r>
              <w:t>45</w:t>
            </w:r>
          </w:p>
          <w:p w14:paraId="3F99EBE7" w14:textId="77777777" w:rsidR="0013318B" w:rsidRDefault="0013318B" w:rsidP="00570074">
            <w:pPr>
              <w:pStyle w:val="ekvbildlegende"/>
            </w:pPr>
          </w:p>
          <w:p w14:paraId="0EFBCC58" w14:textId="77777777" w:rsidR="0013318B" w:rsidRDefault="0013318B" w:rsidP="00570074">
            <w:pPr>
              <w:pStyle w:val="ekvbildlegende"/>
            </w:pPr>
          </w:p>
          <w:p w14:paraId="6CDB141F" w14:textId="77777777" w:rsidR="0013318B" w:rsidRDefault="0013318B" w:rsidP="00570074">
            <w:pPr>
              <w:pStyle w:val="ekvbildlegende"/>
            </w:pPr>
          </w:p>
          <w:p w14:paraId="2B9FE665" w14:textId="77777777" w:rsidR="0013318B" w:rsidRDefault="0013318B" w:rsidP="00570074">
            <w:pPr>
              <w:pStyle w:val="ekvbildlegende"/>
            </w:pPr>
          </w:p>
          <w:p w14:paraId="3056715B" w14:textId="77777777" w:rsidR="0013318B" w:rsidRDefault="0013318B" w:rsidP="00570074">
            <w:pPr>
              <w:pStyle w:val="ekvbildlegende"/>
            </w:pPr>
          </w:p>
          <w:p w14:paraId="7F478087" w14:textId="77777777" w:rsidR="0013318B" w:rsidRDefault="0013318B" w:rsidP="00570074">
            <w:pPr>
              <w:pStyle w:val="ekvbildlegende"/>
            </w:pPr>
            <w:r>
              <w:t>50</w:t>
            </w:r>
          </w:p>
          <w:p w14:paraId="751ABE64" w14:textId="77777777" w:rsidR="0013318B" w:rsidRDefault="0013318B" w:rsidP="00570074">
            <w:pPr>
              <w:pStyle w:val="ekvbildlegende"/>
            </w:pPr>
          </w:p>
          <w:p w14:paraId="1E06EC34" w14:textId="77777777" w:rsidR="0013318B" w:rsidRDefault="0013318B" w:rsidP="00570074">
            <w:pPr>
              <w:pStyle w:val="ekvbildlegende"/>
            </w:pPr>
          </w:p>
          <w:p w14:paraId="0AA053B2" w14:textId="77777777" w:rsidR="0013318B" w:rsidRDefault="0013318B" w:rsidP="00570074">
            <w:pPr>
              <w:pStyle w:val="ekvbildlegende"/>
            </w:pPr>
          </w:p>
          <w:p w14:paraId="43B78E1C" w14:textId="77777777" w:rsidR="0013318B" w:rsidRDefault="0013318B" w:rsidP="00570074">
            <w:pPr>
              <w:pStyle w:val="ekvbildlegende"/>
            </w:pPr>
          </w:p>
          <w:p w14:paraId="73D395B8" w14:textId="77777777" w:rsidR="0013318B" w:rsidRDefault="0013318B" w:rsidP="00570074">
            <w:pPr>
              <w:pStyle w:val="ekvbildlegende"/>
            </w:pPr>
          </w:p>
        </w:tc>
        <w:tc>
          <w:tcPr>
            <w:tcW w:w="4281" w:type="dxa"/>
            <w:shd w:val="clear" w:color="auto" w:fill="auto"/>
            <w:tcMar>
              <w:top w:w="113" w:type="dxa"/>
              <w:left w:w="142" w:type="dxa"/>
              <w:right w:w="170" w:type="dxa"/>
            </w:tcMar>
          </w:tcPr>
          <w:p w14:paraId="1723B3F9" w14:textId="77777777" w:rsidR="0013318B" w:rsidRPr="00105FC6" w:rsidRDefault="0013318B" w:rsidP="00570074">
            <w:pPr>
              <w:pStyle w:val="ekvue3times"/>
            </w:pPr>
            <w:r w:rsidRPr="00105FC6">
              <w:t>Schulalltag</w:t>
            </w:r>
          </w:p>
          <w:p w14:paraId="4FBC224F" w14:textId="77777777" w:rsidR="0013318B" w:rsidRDefault="0013318B" w:rsidP="00570074">
            <w:pPr>
              <w:pStyle w:val="ekvgrundtexttimes"/>
            </w:pPr>
            <w:r>
              <w:t>Alle Schüler erhalten jede Woche per E-Mail ein individuelles Materialpaket, das sie zu Hause mit ihren Eltern oder einem Lernbegleiter durcharbeiten. Die Schüler können aber ihren Lehrern per E-Mail Fragen stellen oder sie anrufen. Der Online-Unterricht macht nur einen kleinen Anteil der Lernzeit aus: Grundschüler haben eine halbe Stunde Online-Unterricht pro Woche; Schüler in der Sekundarstufe 1 eine halbe Stunde Online-Unterricht am Tag und Schüler in der Oberstufe haben in jedem gewählten Fach eine halbe Stunde Online-Unterricht pro Woche.</w:t>
            </w:r>
          </w:p>
          <w:p w14:paraId="7F7D1C25" w14:textId="77777777" w:rsidR="0013318B" w:rsidRDefault="0013318B" w:rsidP="00570074">
            <w:pPr>
              <w:pStyle w:val="ekvgrundtexttimes"/>
            </w:pPr>
          </w:p>
          <w:p w14:paraId="7DADA369" w14:textId="77777777" w:rsidR="0013318B" w:rsidRPr="00105FC6" w:rsidRDefault="0013318B" w:rsidP="00570074">
            <w:pPr>
              <w:pStyle w:val="ekvue3times"/>
            </w:pPr>
            <w:r w:rsidRPr="00105FC6">
              <w:t>Lehrerbesuch statt Elternsprechtag</w:t>
            </w:r>
          </w:p>
          <w:p w14:paraId="0962E99C" w14:textId="77777777" w:rsidR="0013318B" w:rsidRDefault="0013318B" w:rsidP="00570074">
            <w:pPr>
              <w:pStyle w:val="ekvgrundtexttimes"/>
            </w:pPr>
            <w:r>
              <w:t xml:space="preserve">Es gibt keinen Elternsprechtag in der </w:t>
            </w:r>
            <w:r w:rsidRPr="00FA0D07">
              <w:rPr>
                <w:rStyle w:val="ekvkursiv"/>
              </w:rPr>
              <w:t>School of the Air</w:t>
            </w:r>
            <w:r>
              <w:t>. Stattdessen besuchen die Lehrer ihre Schüler einmal im Jahr zu Hause. Außerdem gibt es jedes Jahr ein Schulcamp mit Projekten, Sportfesten und Ausflügen für die Schüler und ihre Familien. So können alle Schüler eine Woche gemeinsam an einem Ort verbringen und sich besser kennenlernen.</w:t>
            </w:r>
          </w:p>
          <w:p w14:paraId="32A8BFE4" w14:textId="77777777" w:rsidR="0013318B" w:rsidRDefault="00111998" w:rsidP="00570074">
            <w:pPr>
              <w:pStyle w:val="ekvgrundtexthalbe"/>
            </w:pPr>
            <w:r>
              <w:drawing>
                <wp:anchor distT="0" distB="0" distL="114300" distR="114300" simplePos="0" relativeHeight="251659264" behindDoc="0" locked="0" layoutInCell="1" allowOverlap="1" wp14:anchorId="6EBF587D" wp14:editId="3DB2B76F">
                  <wp:simplePos x="0" y="0"/>
                  <wp:positionH relativeFrom="column">
                    <wp:posOffset>5080</wp:posOffset>
                  </wp:positionH>
                  <wp:positionV relativeFrom="paragraph">
                    <wp:posOffset>64770</wp:posOffset>
                  </wp:positionV>
                  <wp:extent cx="2505075" cy="1517650"/>
                  <wp:effectExtent l="0" t="0" r="9525"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K4D6.png"/>
                          <pic:cNvPicPr/>
                        </pic:nvPicPr>
                        <pic:blipFill rotWithShape="1">
                          <a:blip r:embed="rId7" cstate="print">
                            <a:extLst>
                              <a:ext uri="{28A0092B-C50C-407E-A947-70E740481C1C}">
                                <a14:useLocalDpi xmlns:a14="http://schemas.microsoft.com/office/drawing/2010/main" val="0"/>
                              </a:ext>
                            </a:extLst>
                          </a:blip>
                          <a:srcRect t="9126"/>
                          <a:stretch/>
                        </pic:blipFill>
                        <pic:spPr bwMode="auto">
                          <a:xfrm>
                            <a:off x="0" y="0"/>
                            <a:ext cx="2505075" cy="151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D66CD7" w14:textId="77777777" w:rsidR="0013318B" w:rsidRPr="007219A7" w:rsidRDefault="0013318B" w:rsidP="00570074">
            <w:pPr>
              <w:pStyle w:val="ekvbild"/>
            </w:pPr>
          </w:p>
        </w:tc>
      </w:tr>
    </w:tbl>
    <w:p w14:paraId="2F44BB98" w14:textId="77777777" w:rsidR="0013318B" w:rsidRPr="007219A7" w:rsidRDefault="0013318B" w:rsidP="0013318B"/>
    <w:p w14:paraId="7ADD77ED" w14:textId="77777777" w:rsidR="0013318B" w:rsidRPr="007219A7" w:rsidRDefault="0013318B" w:rsidP="0013318B">
      <w:pPr>
        <w:pStyle w:val="ekvgrundtexthalbe"/>
      </w:pPr>
    </w:p>
    <w:p w14:paraId="1D4ECAC4" w14:textId="77777777" w:rsidR="0013318B" w:rsidRPr="00FA0D07" w:rsidRDefault="0013318B" w:rsidP="0013318B">
      <w:pPr>
        <w:pStyle w:val="ekvaufzhlung"/>
        <w:rPr>
          <w:lang w:val="en-US"/>
        </w:rPr>
      </w:pPr>
      <w:r w:rsidRPr="00FA0D07">
        <w:rPr>
          <w:lang w:val="en-US"/>
        </w:rPr>
        <w:t>1.</w:t>
      </w:r>
      <w:r w:rsidRPr="00FA0D07">
        <w:rPr>
          <w:lang w:val="en-US"/>
        </w:rPr>
        <w:tab/>
        <w:t>Read the article.</w:t>
      </w:r>
    </w:p>
    <w:p w14:paraId="72C58ADB" w14:textId="77777777" w:rsidR="0013318B" w:rsidRDefault="0013318B" w:rsidP="0013318B">
      <w:pPr>
        <w:rPr>
          <w:lang w:val="en-US"/>
        </w:rPr>
      </w:pPr>
    </w:p>
    <w:p w14:paraId="1F6CE29B" w14:textId="77777777" w:rsidR="0013318B" w:rsidRPr="00FA0D07" w:rsidRDefault="0013318B" w:rsidP="0013318B">
      <w:pPr>
        <w:pStyle w:val="ekvgrundtexthalbe"/>
        <w:rPr>
          <w:lang w:val="en-US"/>
        </w:rPr>
      </w:pPr>
    </w:p>
    <w:p w14:paraId="2F3E0F47" w14:textId="77777777" w:rsidR="0013318B" w:rsidRPr="00FA0D07" w:rsidRDefault="0013318B" w:rsidP="0013318B">
      <w:pPr>
        <w:pStyle w:val="ekvaufzhlung"/>
        <w:rPr>
          <w:lang w:val="en-US"/>
        </w:rPr>
      </w:pPr>
      <w:r w:rsidRPr="00FA0D07">
        <w:rPr>
          <w:lang w:val="en-US"/>
        </w:rPr>
        <w:t>2.</w:t>
      </w:r>
      <w:r w:rsidRPr="00FA0D07">
        <w:rPr>
          <w:lang w:val="en-US"/>
        </w:rPr>
        <w:tab/>
        <w:t>Answer the questions.</w:t>
      </w:r>
    </w:p>
    <w:p w14:paraId="7ADCEEC1" w14:textId="77777777" w:rsidR="0013318B" w:rsidRPr="00FA0D07" w:rsidRDefault="0013318B" w:rsidP="0013318B">
      <w:pPr>
        <w:pStyle w:val="ekvaufzhlung"/>
        <w:rPr>
          <w:lang w:val="en-US"/>
        </w:rPr>
      </w:pPr>
      <w:r w:rsidRPr="00FA0D07">
        <w:rPr>
          <w:lang w:val="en-US"/>
        </w:rPr>
        <w:tab/>
        <w:t>a)</w:t>
      </w:r>
      <w:r w:rsidRPr="00FA0D07">
        <w:rPr>
          <w:lang w:val="en-US"/>
        </w:rPr>
        <w:tab/>
      </w:r>
      <w:r w:rsidR="007219A7">
        <w:rPr>
          <w:lang w:val="en-US"/>
        </w:rPr>
        <w:t xml:space="preserve">Why do some children go to the </w:t>
      </w:r>
      <w:r w:rsidRPr="00FA0D07">
        <w:rPr>
          <w:lang w:val="en-US"/>
        </w:rPr>
        <w:t>School of the Air?</w:t>
      </w:r>
    </w:p>
    <w:p w14:paraId="08C06BC3" w14:textId="1EFDCD28" w:rsidR="0013318B" w:rsidRPr="00FA0D07" w:rsidRDefault="0013318B" w:rsidP="0013318B">
      <w:pPr>
        <w:pStyle w:val="ekvaufzhlung"/>
        <w:rPr>
          <w:lang w:val="en-US"/>
        </w:rPr>
      </w:pPr>
      <w:r w:rsidRPr="00FA0D07">
        <w:rPr>
          <w:lang w:val="en-US"/>
        </w:rPr>
        <w:tab/>
        <w:t>b)</w:t>
      </w:r>
      <w:r w:rsidRPr="00FA0D07">
        <w:rPr>
          <w:lang w:val="en-US"/>
        </w:rPr>
        <w:tab/>
        <w:t>What kind of technology do students and teachers use?</w:t>
      </w:r>
    </w:p>
    <w:p w14:paraId="58F2BEE0" w14:textId="77777777" w:rsidR="0013318B" w:rsidRPr="00FA0D07" w:rsidRDefault="0013318B" w:rsidP="0013318B">
      <w:pPr>
        <w:pStyle w:val="ekvaufzhlung"/>
        <w:rPr>
          <w:lang w:val="en-US"/>
        </w:rPr>
      </w:pPr>
      <w:r w:rsidRPr="00FA0D07">
        <w:rPr>
          <w:lang w:val="en-US"/>
        </w:rPr>
        <w:tab/>
        <w:t>c)</w:t>
      </w:r>
      <w:r w:rsidRPr="00FA0D07">
        <w:rPr>
          <w:lang w:val="en-US"/>
        </w:rPr>
        <w:tab/>
        <w:t>How do students learn?</w:t>
      </w:r>
    </w:p>
    <w:p w14:paraId="73918990" w14:textId="77777777" w:rsidR="0013318B" w:rsidRPr="00FA0D07" w:rsidRDefault="0013318B" w:rsidP="0013318B">
      <w:pPr>
        <w:pStyle w:val="ekvaufzhlung"/>
        <w:rPr>
          <w:lang w:val="en-US"/>
        </w:rPr>
      </w:pPr>
      <w:r w:rsidRPr="00FA0D07">
        <w:rPr>
          <w:lang w:val="en-US"/>
        </w:rPr>
        <w:tab/>
        <w:t>d)</w:t>
      </w:r>
      <w:r w:rsidRPr="00FA0D07">
        <w:rPr>
          <w:lang w:val="en-US"/>
        </w:rPr>
        <w:tab/>
      </w:r>
      <w:r w:rsidR="000E0664" w:rsidRPr="000E0664">
        <w:rPr>
          <w:lang w:val="en-US"/>
        </w:rPr>
        <w:t>What are some of the special events organised by the School of the Air?</w:t>
      </w:r>
    </w:p>
    <w:p w14:paraId="3157529F" w14:textId="77777777" w:rsidR="0013318B" w:rsidRDefault="0013318B" w:rsidP="0013318B">
      <w:pPr>
        <w:rPr>
          <w:lang w:val="en-US"/>
        </w:rPr>
      </w:pPr>
    </w:p>
    <w:p w14:paraId="7E097A98" w14:textId="77777777" w:rsidR="0013318B" w:rsidRPr="00FA0D07" w:rsidRDefault="0013318B" w:rsidP="0013318B">
      <w:pPr>
        <w:pStyle w:val="ekvgrundtexthalbe"/>
        <w:rPr>
          <w:lang w:val="en-US"/>
        </w:rPr>
      </w:pPr>
    </w:p>
    <w:p w14:paraId="4CB11B72" w14:textId="77777777" w:rsidR="0013318B" w:rsidRPr="00716152" w:rsidRDefault="0013318B" w:rsidP="0013318B">
      <w:pPr>
        <w:pStyle w:val="ekvpicto"/>
        <w:framePr w:wrap="around"/>
      </w:pPr>
      <w:r>
        <w:drawing>
          <wp:inline distT="0" distB="0" distL="0" distR="0" wp14:anchorId="0C33F944" wp14:editId="40EE544F">
            <wp:extent cx="215900" cy="2159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176B291" w14:textId="09B4405D" w:rsidR="0013318B" w:rsidRPr="00FA0D07" w:rsidRDefault="0013318B" w:rsidP="0013318B">
      <w:pPr>
        <w:pStyle w:val="ekvaufzhlung"/>
        <w:rPr>
          <w:lang w:val="en-US"/>
        </w:rPr>
      </w:pPr>
      <w:r w:rsidRPr="00FA0D07">
        <w:rPr>
          <w:lang w:val="en-US"/>
        </w:rPr>
        <w:t>3.</w:t>
      </w:r>
      <w:r w:rsidRPr="00FA0D07">
        <w:rPr>
          <w:lang w:val="en-US"/>
        </w:rPr>
        <w:tab/>
        <w:t>Would you like to attend</w:t>
      </w:r>
      <w:r w:rsidR="005746FB" w:rsidRPr="00105FC6">
        <w:rPr>
          <w:vertAlign w:val="superscript"/>
          <w:lang w:val="en-US"/>
        </w:rPr>
        <w:t>1</w:t>
      </w:r>
      <w:r w:rsidRPr="00FA0D07">
        <w:rPr>
          <w:lang w:val="en-US"/>
        </w:rPr>
        <w:t xml:space="preserve"> the School of the Air? Would you like it better than your school? </w:t>
      </w:r>
    </w:p>
    <w:p w14:paraId="01AD2977" w14:textId="77777777" w:rsidR="0013318B" w:rsidRPr="00FA0D07" w:rsidRDefault="0013318B" w:rsidP="0013318B">
      <w:pPr>
        <w:pStyle w:val="ekvaufzhlung"/>
        <w:rPr>
          <w:lang w:val="en-US"/>
        </w:rPr>
      </w:pPr>
      <w:r w:rsidRPr="00FA0D07">
        <w:rPr>
          <w:lang w:val="en-US"/>
        </w:rPr>
        <w:tab/>
        <w:t>Talk with a partner and give reasons.</w:t>
      </w:r>
    </w:p>
    <w:p w14:paraId="6B1C63F7" w14:textId="77777777" w:rsidR="0013318B" w:rsidRDefault="0013318B" w:rsidP="0013318B">
      <w:pPr>
        <w:rPr>
          <w:lang w:val="en-US"/>
        </w:rPr>
      </w:pPr>
    </w:p>
    <w:p w14:paraId="3B33DB3E" w14:textId="77777777" w:rsidR="0013318B" w:rsidRDefault="0013318B" w:rsidP="0013318B">
      <w:pPr>
        <w:rPr>
          <w:lang w:val="en-US"/>
        </w:rPr>
      </w:pPr>
    </w:p>
    <w:p w14:paraId="4F6EA247" w14:textId="77777777" w:rsidR="0013318B" w:rsidRDefault="0013318B" w:rsidP="0013318B">
      <w:pPr>
        <w:rPr>
          <w:lang w:val="en-US"/>
        </w:rPr>
      </w:pPr>
    </w:p>
    <w:p w14:paraId="625465F1" w14:textId="77777777" w:rsidR="0013318B" w:rsidRDefault="0013318B" w:rsidP="0013318B">
      <w:pPr>
        <w:rPr>
          <w:lang w:val="en-US"/>
        </w:rPr>
      </w:pPr>
    </w:p>
    <w:p w14:paraId="2126F630" w14:textId="350F0F7C" w:rsidR="008E1E24" w:rsidRPr="0013318B" w:rsidRDefault="0013318B" w:rsidP="0013318B">
      <w:pPr>
        <w:pStyle w:val="ekvbildlegende"/>
        <w:rPr>
          <w:lang w:val="en-US"/>
        </w:rPr>
      </w:pPr>
      <w:r w:rsidRPr="005505A5">
        <w:rPr>
          <w:vertAlign w:val="superscript"/>
        </w:rPr>
        <w:t>1</w:t>
      </w:r>
      <w:r>
        <w:rPr>
          <w:vertAlign w:val="superscript"/>
        </w:rPr>
        <w:t xml:space="preserve"> </w:t>
      </w:r>
      <w:r>
        <w:t>t</w:t>
      </w:r>
      <w:r w:rsidR="005746FB">
        <w:t>o attend</w:t>
      </w:r>
      <w:r w:rsidRPr="005505A5">
        <w:t xml:space="preserve"> – </w:t>
      </w:r>
      <w:r w:rsidR="005746FB">
        <w:rPr>
          <w:rStyle w:val="ekvkursiv"/>
        </w:rPr>
        <w:t>besuchen</w:t>
      </w:r>
    </w:p>
    <w:sectPr w:rsidR="008E1E24" w:rsidRPr="0013318B" w:rsidSect="00817B32">
      <w:headerReference w:type="default" r:id="rId9"/>
      <w:footerReference w:type="default" r:id="rId10"/>
      <w:type w:val="continuous"/>
      <w:pgSz w:w="11906" w:h="16838" w:code="9"/>
      <w:pgMar w:top="454" w:right="851" w:bottom="1531" w:left="1701" w:header="454" w:footer="454"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4FAB" w14:textId="77777777" w:rsidR="00E838B4" w:rsidRDefault="00E838B4" w:rsidP="003C599D">
      <w:pPr>
        <w:spacing w:line="240" w:lineRule="auto"/>
      </w:pPr>
      <w:r>
        <w:separator/>
      </w:r>
    </w:p>
  </w:endnote>
  <w:endnote w:type="continuationSeparator" w:id="0">
    <w:p w14:paraId="2107C82E" w14:textId="77777777" w:rsidR="00E838B4" w:rsidRDefault="00E838B4"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12"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711"/>
    </w:tblGrid>
    <w:tr w:rsidR="00D563FF" w:rsidRPr="00A37BBE" w14:paraId="247B6194" w14:textId="77777777" w:rsidTr="00D563FF">
      <w:trPr>
        <w:trHeight w:hRule="exact" w:val="680"/>
      </w:trPr>
      <w:tc>
        <w:tcPr>
          <w:tcW w:w="1138" w:type="dxa"/>
          <w:noWrap/>
        </w:tcPr>
        <w:p w14:paraId="21DCDC20" w14:textId="77777777" w:rsidR="00D563FF" w:rsidRPr="00913892" w:rsidRDefault="00D563FF" w:rsidP="00913892">
          <w:pPr>
            <w:pStyle w:val="ekvpaginabild"/>
          </w:pPr>
          <w:r w:rsidRPr="00913892">
            <w:drawing>
              <wp:inline distT="0" distB="0" distL="0" distR="0" wp14:anchorId="4A3D5EE2" wp14:editId="2F6DEA28">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609" w:type="dxa"/>
          <w:noWrap/>
          <w:tcMar>
            <w:right w:w="57" w:type="dxa"/>
          </w:tcMar>
        </w:tcPr>
        <w:p w14:paraId="30F58DCC" w14:textId="4F772442" w:rsidR="00D563FF" w:rsidRDefault="00D563FF" w:rsidP="00B65E6F">
          <w:pPr>
            <w:pStyle w:val="ekvpagina"/>
          </w:pPr>
          <w:r w:rsidRPr="009E0854">
            <w:t xml:space="preserve">© Ernst Klett Verlag GmbH, Stuttgart </w:t>
          </w:r>
          <w:r>
            <w:t>20</w:t>
          </w:r>
          <w:r w:rsidR="00717A12">
            <w:t>21</w:t>
          </w:r>
          <w:r w:rsidRPr="009E0854">
            <w:t xml:space="preserve"> | www.klett.de | Alle Rechte</w:t>
          </w:r>
          <w:r>
            <w:t xml:space="preserve"> </w:t>
          </w:r>
          <w:r w:rsidRPr="009E0854">
            <w:t>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p w14:paraId="574D913E" w14:textId="5FEA252F" w:rsidR="00D563FF" w:rsidRPr="00913892" w:rsidRDefault="00717A12" w:rsidP="00B65E6F">
          <w:pPr>
            <w:pStyle w:val="ekvpagina"/>
          </w:pPr>
          <w:r>
            <w:t>Red Line 5 Bayern - Onlinematerial</w:t>
          </w:r>
        </w:p>
      </w:tc>
      <w:tc>
        <w:tcPr>
          <w:tcW w:w="5854" w:type="dxa"/>
          <w:noWrap/>
        </w:tcPr>
        <w:p w14:paraId="6534A1E0" w14:textId="3636C6CA" w:rsidR="00A37BBE" w:rsidRPr="00A37BBE" w:rsidRDefault="00A37BBE" w:rsidP="00A37BBE">
          <w:pPr>
            <w:pStyle w:val="ekvpagina"/>
            <w:rPr>
              <w:lang w:val="en-GB"/>
            </w:rPr>
          </w:pPr>
          <w:r>
            <w:rPr>
              <w:b/>
              <w:lang w:val="en-US"/>
            </w:rPr>
            <w:t>Abbildungen</w:t>
          </w:r>
          <w:r w:rsidRPr="00BF05D8">
            <w:rPr>
              <w:b/>
              <w:lang w:val="en-US"/>
            </w:rPr>
            <w:t xml:space="preserve">: </w:t>
          </w:r>
          <w:r>
            <w:rPr>
              <w:b/>
              <w:lang w:val="en-US"/>
            </w:rPr>
            <w:t xml:space="preserve">1.1 </w:t>
          </w:r>
          <w:r w:rsidRPr="00A37BBE">
            <w:rPr>
              <w:lang w:val="en-US"/>
            </w:rPr>
            <w:t>Alamy stock photo, Abingdon (Bill Bachman)</w:t>
          </w:r>
        </w:p>
        <w:p w14:paraId="55C9D1F6" w14:textId="71159CFE" w:rsidR="0013318B" w:rsidRPr="00437F45" w:rsidRDefault="0013318B" w:rsidP="0013318B">
          <w:pPr>
            <w:pStyle w:val="ekvpagina"/>
            <w:rPr>
              <w:lang w:val="en-GB"/>
            </w:rPr>
          </w:pPr>
          <w:r w:rsidRPr="00437F45">
            <w:rPr>
              <w:b/>
              <w:lang w:val="en-GB"/>
            </w:rPr>
            <w:t xml:space="preserve">Text: </w:t>
          </w:r>
          <w:r w:rsidRPr="00437F45">
            <w:rPr>
              <w:lang w:val="en-GB"/>
            </w:rPr>
            <w:t xml:space="preserve">Martina </w:t>
          </w:r>
          <w:r w:rsidR="00A37BBE">
            <w:rPr>
              <w:lang w:val="en-GB"/>
            </w:rPr>
            <w:t>Baran</w:t>
          </w:r>
          <w:r w:rsidRPr="00437F45">
            <w:rPr>
              <w:lang w:val="en-GB"/>
            </w:rPr>
            <w:t>, Hannover</w:t>
          </w:r>
        </w:p>
        <w:p w14:paraId="2871E705" w14:textId="77777777" w:rsidR="00D563FF" w:rsidRPr="00BF05D8" w:rsidRDefault="00D563FF" w:rsidP="00A37BBE">
          <w:pPr>
            <w:pStyle w:val="ekvpagina"/>
            <w:rPr>
              <w:lang w:val="en-US"/>
            </w:rPr>
          </w:pPr>
        </w:p>
      </w:tc>
      <w:tc>
        <w:tcPr>
          <w:tcW w:w="711" w:type="dxa"/>
          <w:tcMar>
            <w:left w:w="113" w:type="dxa"/>
          </w:tcMar>
        </w:tcPr>
        <w:p w14:paraId="34B87C0A" w14:textId="28B6D03E" w:rsidR="00D563FF" w:rsidRPr="00A37BBE" w:rsidRDefault="00D563FF" w:rsidP="00C903D7">
          <w:pPr>
            <w:rPr>
              <w:lang w:val="en-GB"/>
            </w:rPr>
          </w:pPr>
        </w:p>
      </w:tc>
    </w:tr>
  </w:tbl>
  <w:p w14:paraId="2C5B2B5B" w14:textId="77777777" w:rsidR="000C1572" w:rsidRPr="00A37BBE" w:rsidRDefault="000C1572">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33CB" w14:textId="77777777" w:rsidR="00E838B4" w:rsidRDefault="00E838B4" w:rsidP="003C599D">
      <w:pPr>
        <w:spacing w:line="240" w:lineRule="auto"/>
      </w:pPr>
      <w:r>
        <w:separator/>
      </w:r>
    </w:p>
  </w:footnote>
  <w:footnote w:type="continuationSeparator" w:id="0">
    <w:p w14:paraId="230A8C52" w14:textId="77777777" w:rsidR="00E838B4" w:rsidRDefault="00E838B4"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insideH w:val="single" w:sz="4" w:space="0" w:color="FF0000"/>
        <w:insideV w:val="single" w:sz="4" w:space="0" w:color="FF0000"/>
      </w:tblBorders>
      <w:tblLayout w:type="fixed"/>
      <w:tblCellMar>
        <w:left w:w="0" w:type="dxa"/>
        <w:right w:w="0" w:type="dxa"/>
      </w:tblCellMar>
      <w:tblLook w:val="0000" w:firstRow="0" w:lastRow="0" w:firstColumn="0" w:lastColumn="0" w:noHBand="0" w:noVBand="0"/>
    </w:tblPr>
    <w:tblGrid>
      <w:gridCol w:w="993"/>
      <w:gridCol w:w="2551"/>
      <w:gridCol w:w="4678"/>
      <w:gridCol w:w="567"/>
      <w:gridCol w:w="567"/>
    </w:tblGrid>
    <w:tr w:rsidR="00717A12" w:rsidRPr="00E02430" w14:paraId="53413F70" w14:textId="77777777" w:rsidTr="00EA4F88">
      <w:trPr>
        <w:trHeight w:val="284"/>
      </w:trPr>
      <w:tc>
        <w:tcPr>
          <w:tcW w:w="993" w:type="dxa"/>
          <w:tcBorders>
            <w:right w:val="nil"/>
          </w:tcBorders>
          <w:vAlign w:val="center"/>
        </w:tcPr>
        <w:p w14:paraId="3705D68E" w14:textId="77777777" w:rsidR="00717A12" w:rsidRPr="00E02430" w:rsidRDefault="00717A12" w:rsidP="00717A12">
          <w:pPr>
            <w:tabs>
              <w:tab w:val="clear" w:pos="340"/>
              <w:tab w:val="clear" w:pos="595"/>
              <w:tab w:val="clear" w:pos="851"/>
            </w:tabs>
            <w:spacing w:line="240" w:lineRule="auto"/>
            <w:rPr>
              <w:noProof w:val="0"/>
              <w:color w:val="FF0000"/>
              <w:sz w:val="22"/>
            </w:rPr>
          </w:pPr>
        </w:p>
      </w:tc>
      <w:tc>
        <w:tcPr>
          <w:tcW w:w="2551" w:type="dxa"/>
          <w:vMerge w:val="restart"/>
          <w:tcBorders>
            <w:top w:val="nil"/>
            <w:left w:val="nil"/>
            <w:bottom w:val="nil"/>
            <w:right w:val="nil"/>
          </w:tcBorders>
          <w:vAlign w:val="center"/>
        </w:tcPr>
        <w:p w14:paraId="7604CCB1" w14:textId="12AAA442" w:rsidR="00717A12" w:rsidRPr="00E02430" w:rsidRDefault="005F069D" w:rsidP="00717A12">
          <w:pPr>
            <w:tabs>
              <w:tab w:val="clear" w:pos="340"/>
              <w:tab w:val="clear" w:pos="595"/>
              <w:tab w:val="clear" w:pos="851"/>
            </w:tabs>
            <w:spacing w:line="240" w:lineRule="auto"/>
            <w:jc w:val="center"/>
            <w:rPr>
              <w:b/>
              <w:noProof w:val="0"/>
              <w:color w:val="FF0000"/>
              <w:sz w:val="21"/>
              <w:szCs w:val="21"/>
              <w:lang w:val="en-US"/>
            </w:rPr>
          </w:pPr>
          <w:r>
            <w:rPr>
              <w:b/>
              <w:bCs/>
              <w:color w:val="FF0000"/>
              <w:sz w:val="21"/>
              <w:szCs w:val="21"/>
              <w:lang w:val="en-GB"/>
            </w:rPr>
            <w:t>The School of the Air</w:t>
          </w:r>
        </w:p>
      </w:tc>
      <w:tc>
        <w:tcPr>
          <w:tcW w:w="4678" w:type="dxa"/>
          <w:tcBorders>
            <w:left w:val="nil"/>
            <w:right w:val="nil"/>
          </w:tcBorders>
          <w:vAlign w:val="center"/>
        </w:tcPr>
        <w:p w14:paraId="312D8A9A" w14:textId="77777777" w:rsidR="00717A12" w:rsidRPr="00E02430" w:rsidRDefault="00717A12" w:rsidP="00717A12">
          <w:pPr>
            <w:tabs>
              <w:tab w:val="clear" w:pos="340"/>
              <w:tab w:val="clear" w:pos="595"/>
              <w:tab w:val="clear" w:pos="851"/>
            </w:tabs>
            <w:spacing w:line="240" w:lineRule="auto"/>
            <w:ind w:left="567"/>
            <w:rPr>
              <w:noProof w:val="0"/>
              <w:color w:val="FF0000"/>
              <w:sz w:val="22"/>
              <w:lang w:val="en-US"/>
            </w:rPr>
          </w:pPr>
        </w:p>
      </w:tc>
      <w:tc>
        <w:tcPr>
          <w:tcW w:w="567" w:type="dxa"/>
          <w:vMerge w:val="restart"/>
          <w:tcBorders>
            <w:top w:val="nil"/>
            <w:left w:val="nil"/>
            <w:bottom w:val="nil"/>
            <w:right w:val="nil"/>
          </w:tcBorders>
          <w:vAlign w:val="center"/>
        </w:tcPr>
        <w:p w14:paraId="3B2B09CA" w14:textId="4D8F2A02" w:rsidR="00717A12" w:rsidRPr="00E02430" w:rsidRDefault="005F069D" w:rsidP="00717A12">
          <w:pPr>
            <w:tabs>
              <w:tab w:val="clear" w:pos="340"/>
              <w:tab w:val="clear" w:pos="595"/>
              <w:tab w:val="clear" w:pos="851"/>
            </w:tabs>
            <w:spacing w:line="240" w:lineRule="auto"/>
            <w:jc w:val="center"/>
            <w:rPr>
              <w:b/>
              <w:noProof w:val="0"/>
              <w:color w:val="FF0000"/>
              <w:sz w:val="44"/>
              <w:szCs w:val="44"/>
            </w:rPr>
          </w:pPr>
          <w:r>
            <w:rPr>
              <w:b/>
              <w:noProof w:val="0"/>
              <w:color w:val="FF0000"/>
              <w:sz w:val="44"/>
              <w:szCs w:val="44"/>
            </w:rPr>
            <w:t>1</w:t>
          </w:r>
        </w:p>
      </w:tc>
      <w:tc>
        <w:tcPr>
          <w:tcW w:w="567" w:type="dxa"/>
          <w:tcBorders>
            <w:left w:val="nil"/>
          </w:tcBorders>
          <w:vAlign w:val="center"/>
        </w:tcPr>
        <w:p w14:paraId="7D236E09" w14:textId="77777777" w:rsidR="00717A12" w:rsidRPr="00E02430" w:rsidRDefault="00717A12" w:rsidP="00717A12">
          <w:pPr>
            <w:tabs>
              <w:tab w:val="clear" w:pos="340"/>
              <w:tab w:val="clear" w:pos="595"/>
              <w:tab w:val="clear" w:pos="851"/>
            </w:tabs>
            <w:spacing w:line="240" w:lineRule="auto"/>
            <w:rPr>
              <w:noProof w:val="0"/>
              <w:color w:val="FF0000"/>
              <w:sz w:val="22"/>
            </w:rPr>
          </w:pPr>
        </w:p>
      </w:tc>
    </w:tr>
    <w:tr w:rsidR="00717A12" w:rsidRPr="00E02430" w14:paraId="78B0BCE9" w14:textId="77777777" w:rsidTr="00EA4F88">
      <w:trPr>
        <w:trHeight w:val="284"/>
      </w:trPr>
      <w:tc>
        <w:tcPr>
          <w:tcW w:w="993" w:type="dxa"/>
          <w:tcBorders>
            <w:right w:val="nil"/>
          </w:tcBorders>
          <w:vAlign w:val="center"/>
        </w:tcPr>
        <w:p w14:paraId="092B8262" w14:textId="77777777" w:rsidR="00717A12" w:rsidRPr="00E02430" w:rsidRDefault="00717A12" w:rsidP="00717A12">
          <w:pPr>
            <w:tabs>
              <w:tab w:val="clear" w:pos="340"/>
              <w:tab w:val="clear" w:pos="595"/>
              <w:tab w:val="clear" w:pos="851"/>
            </w:tabs>
            <w:spacing w:line="240" w:lineRule="auto"/>
            <w:rPr>
              <w:noProof w:val="0"/>
              <w:color w:val="FF0000"/>
              <w:sz w:val="22"/>
            </w:rPr>
          </w:pPr>
        </w:p>
      </w:tc>
      <w:tc>
        <w:tcPr>
          <w:tcW w:w="2551" w:type="dxa"/>
          <w:vMerge/>
          <w:tcBorders>
            <w:top w:val="single" w:sz="4" w:space="0" w:color="FF0000"/>
            <w:left w:val="nil"/>
            <w:bottom w:val="nil"/>
            <w:right w:val="nil"/>
          </w:tcBorders>
          <w:vAlign w:val="center"/>
        </w:tcPr>
        <w:p w14:paraId="6535A325" w14:textId="77777777" w:rsidR="00717A12" w:rsidRPr="00E02430" w:rsidRDefault="00717A12" w:rsidP="00717A12">
          <w:pPr>
            <w:tabs>
              <w:tab w:val="clear" w:pos="340"/>
              <w:tab w:val="clear" w:pos="595"/>
              <w:tab w:val="clear" w:pos="851"/>
            </w:tabs>
            <w:spacing w:line="240" w:lineRule="auto"/>
            <w:rPr>
              <w:noProof w:val="0"/>
              <w:color w:val="FF0000"/>
              <w:sz w:val="22"/>
            </w:rPr>
          </w:pPr>
        </w:p>
      </w:tc>
      <w:tc>
        <w:tcPr>
          <w:tcW w:w="4678" w:type="dxa"/>
          <w:tcBorders>
            <w:left w:val="nil"/>
            <w:right w:val="nil"/>
          </w:tcBorders>
          <w:vAlign w:val="center"/>
        </w:tcPr>
        <w:p w14:paraId="55C0AF76" w14:textId="77777777" w:rsidR="00717A12" w:rsidRPr="00E02430" w:rsidRDefault="00717A12" w:rsidP="00717A12">
          <w:pPr>
            <w:tabs>
              <w:tab w:val="clear" w:pos="340"/>
              <w:tab w:val="clear" w:pos="595"/>
              <w:tab w:val="clear" w:pos="851"/>
            </w:tabs>
            <w:spacing w:line="240" w:lineRule="auto"/>
            <w:rPr>
              <w:noProof w:val="0"/>
              <w:color w:val="FF0000"/>
              <w:sz w:val="22"/>
            </w:rPr>
          </w:pPr>
        </w:p>
      </w:tc>
      <w:tc>
        <w:tcPr>
          <w:tcW w:w="567" w:type="dxa"/>
          <w:vMerge/>
          <w:tcBorders>
            <w:top w:val="single" w:sz="4" w:space="0" w:color="FF0000"/>
            <w:left w:val="nil"/>
            <w:bottom w:val="nil"/>
            <w:right w:val="nil"/>
          </w:tcBorders>
          <w:vAlign w:val="center"/>
        </w:tcPr>
        <w:p w14:paraId="5C1826B8" w14:textId="77777777" w:rsidR="00717A12" w:rsidRPr="00E02430" w:rsidRDefault="00717A12" w:rsidP="00717A12">
          <w:pPr>
            <w:tabs>
              <w:tab w:val="clear" w:pos="340"/>
              <w:tab w:val="clear" w:pos="595"/>
              <w:tab w:val="clear" w:pos="851"/>
            </w:tabs>
            <w:spacing w:line="240" w:lineRule="auto"/>
            <w:rPr>
              <w:noProof w:val="0"/>
              <w:color w:val="FF0000"/>
              <w:sz w:val="22"/>
            </w:rPr>
          </w:pPr>
        </w:p>
      </w:tc>
      <w:tc>
        <w:tcPr>
          <w:tcW w:w="567" w:type="dxa"/>
          <w:tcBorders>
            <w:left w:val="nil"/>
          </w:tcBorders>
          <w:vAlign w:val="center"/>
        </w:tcPr>
        <w:p w14:paraId="25924D6B" w14:textId="77777777" w:rsidR="00717A12" w:rsidRPr="00E02430" w:rsidRDefault="00717A12" w:rsidP="00717A12">
          <w:pPr>
            <w:tabs>
              <w:tab w:val="clear" w:pos="340"/>
              <w:tab w:val="clear" w:pos="595"/>
              <w:tab w:val="clear" w:pos="851"/>
            </w:tabs>
            <w:spacing w:line="240" w:lineRule="auto"/>
            <w:rPr>
              <w:noProof w:val="0"/>
              <w:color w:val="FF0000"/>
              <w:sz w:val="22"/>
            </w:rPr>
          </w:pPr>
        </w:p>
      </w:tc>
    </w:tr>
  </w:tbl>
  <w:p w14:paraId="396E706E" w14:textId="77777777" w:rsidR="00F5509F" w:rsidRDefault="00F5509F" w:rsidP="00F550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09F"/>
    <w:rsid w:val="000040E2"/>
    <w:rsid w:val="00014D7E"/>
    <w:rsid w:val="0002009E"/>
    <w:rsid w:val="00020440"/>
    <w:rsid w:val="000307B4"/>
    <w:rsid w:val="00035074"/>
    <w:rsid w:val="00037566"/>
    <w:rsid w:val="00043523"/>
    <w:rsid w:val="0004660F"/>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791"/>
    <w:rsid w:val="000D5ADE"/>
    <w:rsid w:val="000E0664"/>
    <w:rsid w:val="000E343E"/>
    <w:rsid w:val="000F21E8"/>
    <w:rsid w:val="000F6468"/>
    <w:rsid w:val="000F7910"/>
    <w:rsid w:val="00103057"/>
    <w:rsid w:val="00107D77"/>
    <w:rsid w:val="00111998"/>
    <w:rsid w:val="00124062"/>
    <w:rsid w:val="00126A13"/>
    <w:rsid w:val="00126C2B"/>
    <w:rsid w:val="00131417"/>
    <w:rsid w:val="0013318B"/>
    <w:rsid w:val="00136FB9"/>
    <w:rsid w:val="00137DDD"/>
    <w:rsid w:val="001524C9"/>
    <w:rsid w:val="00155116"/>
    <w:rsid w:val="0015764B"/>
    <w:rsid w:val="00161B4B"/>
    <w:rsid w:val="001641FA"/>
    <w:rsid w:val="0016475A"/>
    <w:rsid w:val="00165ECC"/>
    <w:rsid w:val="00167927"/>
    <w:rsid w:val="001743EB"/>
    <w:rsid w:val="00182050"/>
    <w:rsid w:val="00182B7D"/>
    <w:rsid w:val="001845AC"/>
    <w:rsid w:val="00186866"/>
    <w:rsid w:val="00187AFD"/>
    <w:rsid w:val="00190B6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401F"/>
    <w:rsid w:val="00205239"/>
    <w:rsid w:val="00213581"/>
    <w:rsid w:val="00214764"/>
    <w:rsid w:val="00214D18"/>
    <w:rsid w:val="00216D91"/>
    <w:rsid w:val="002240EA"/>
    <w:rsid w:val="002266E8"/>
    <w:rsid w:val="002277D2"/>
    <w:rsid w:val="002301FF"/>
    <w:rsid w:val="00232213"/>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284C"/>
    <w:rsid w:val="00283035"/>
    <w:rsid w:val="00287B24"/>
    <w:rsid w:val="00287DC0"/>
    <w:rsid w:val="00291485"/>
    <w:rsid w:val="00292470"/>
    <w:rsid w:val="00296B65"/>
    <w:rsid w:val="002A0CF6"/>
    <w:rsid w:val="002A25AE"/>
    <w:rsid w:val="002B10A9"/>
    <w:rsid w:val="002B157B"/>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35ED"/>
    <w:rsid w:val="00376A0A"/>
    <w:rsid w:val="003834D5"/>
    <w:rsid w:val="0038356B"/>
    <w:rsid w:val="00384305"/>
    <w:rsid w:val="0039268F"/>
    <w:rsid w:val="00392F9B"/>
    <w:rsid w:val="00394595"/>
    <w:rsid w:val="003945FF"/>
    <w:rsid w:val="0039465E"/>
    <w:rsid w:val="003A1660"/>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3417A"/>
    <w:rsid w:val="004372DD"/>
    <w:rsid w:val="00437F45"/>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C6EE2"/>
    <w:rsid w:val="004E3969"/>
    <w:rsid w:val="00501528"/>
    <w:rsid w:val="005069C1"/>
    <w:rsid w:val="00510513"/>
    <w:rsid w:val="00512F65"/>
    <w:rsid w:val="00514229"/>
    <w:rsid w:val="005156EC"/>
    <w:rsid w:val="005168A4"/>
    <w:rsid w:val="00517BF0"/>
    <w:rsid w:val="0052117E"/>
    <w:rsid w:val="00521B91"/>
    <w:rsid w:val="005252D2"/>
    <w:rsid w:val="00530C92"/>
    <w:rsid w:val="00535AD8"/>
    <w:rsid w:val="00547103"/>
    <w:rsid w:val="00554EDA"/>
    <w:rsid w:val="00560848"/>
    <w:rsid w:val="0057200E"/>
    <w:rsid w:val="00572A0F"/>
    <w:rsid w:val="00573E79"/>
    <w:rsid w:val="0057424F"/>
    <w:rsid w:val="005746FB"/>
    <w:rsid w:val="00574FE0"/>
    <w:rsid w:val="00576D2D"/>
    <w:rsid w:val="00583FC8"/>
    <w:rsid w:val="00584F88"/>
    <w:rsid w:val="00587DF4"/>
    <w:rsid w:val="00597E2F"/>
    <w:rsid w:val="005A2772"/>
    <w:rsid w:val="005A3FB2"/>
    <w:rsid w:val="005A6D94"/>
    <w:rsid w:val="005B6C9C"/>
    <w:rsid w:val="005C047C"/>
    <w:rsid w:val="005C0FBD"/>
    <w:rsid w:val="005C2458"/>
    <w:rsid w:val="005C400B"/>
    <w:rsid w:val="005C49D0"/>
    <w:rsid w:val="005C6584"/>
    <w:rsid w:val="005D367A"/>
    <w:rsid w:val="005D3E99"/>
    <w:rsid w:val="005D79B8"/>
    <w:rsid w:val="005E15AC"/>
    <w:rsid w:val="005F069D"/>
    <w:rsid w:val="005F2AB3"/>
    <w:rsid w:val="005F3914"/>
    <w:rsid w:val="005F439D"/>
    <w:rsid w:val="005F511A"/>
    <w:rsid w:val="0060030C"/>
    <w:rsid w:val="0060130F"/>
    <w:rsid w:val="00603AD5"/>
    <w:rsid w:val="006201CB"/>
    <w:rsid w:val="00622F6B"/>
    <w:rsid w:val="00627765"/>
    <w:rsid w:val="0064692C"/>
    <w:rsid w:val="00653F68"/>
    <w:rsid w:val="006802C4"/>
    <w:rsid w:val="0068429A"/>
    <w:rsid w:val="00685FDD"/>
    <w:rsid w:val="00693676"/>
    <w:rsid w:val="006944B8"/>
    <w:rsid w:val="006A71DE"/>
    <w:rsid w:val="006A7331"/>
    <w:rsid w:val="006A76D7"/>
    <w:rsid w:val="006B2D23"/>
    <w:rsid w:val="006B6247"/>
    <w:rsid w:val="006C4E52"/>
    <w:rsid w:val="006C6A77"/>
    <w:rsid w:val="006D28D4"/>
    <w:rsid w:val="006D49F0"/>
    <w:rsid w:val="006D7F2E"/>
    <w:rsid w:val="006E235E"/>
    <w:rsid w:val="006F0D3C"/>
    <w:rsid w:val="006F2EDC"/>
    <w:rsid w:val="006F72F5"/>
    <w:rsid w:val="00701B4F"/>
    <w:rsid w:val="00704625"/>
    <w:rsid w:val="00707FD3"/>
    <w:rsid w:val="00710718"/>
    <w:rsid w:val="0071249D"/>
    <w:rsid w:val="00715A9A"/>
    <w:rsid w:val="00716152"/>
    <w:rsid w:val="00717166"/>
    <w:rsid w:val="00717A12"/>
    <w:rsid w:val="0072030B"/>
    <w:rsid w:val="00720747"/>
    <w:rsid w:val="007219A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3E06"/>
    <w:rsid w:val="00784961"/>
    <w:rsid w:val="00787700"/>
    <w:rsid w:val="00792708"/>
    <w:rsid w:val="00794685"/>
    <w:rsid w:val="007A050E"/>
    <w:rsid w:val="007A2D7C"/>
    <w:rsid w:val="007A2F5A"/>
    <w:rsid w:val="007A42F2"/>
    <w:rsid w:val="007A5AA1"/>
    <w:rsid w:val="007A6729"/>
    <w:rsid w:val="007B42CB"/>
    <w:rsid w:val="007C05A8"/>
    <w:rsid w:val="007C1230"/>
    <w:rsid w:val="007D186F"/>
    <w:rsid w:val="007D3095"/>
    <w:rsid w:val="007E4DDC"/>
    <w:rsid w:val="007E52E1"/>
    <w:rsid w:val="007E5E71"/>
    <w:rsid w:val="00801B7F"/>
    <w:rsid w:val="00802E02"/>
    <w:rsid w:val="008051DC"/>
    <w:rsid w:val="00815A76"/>
    <w:rsid w:val="00816953"/>
    <w:rsid w:val="00817B32"/>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446A"/>
    <w:rsid w:val="008B5E47"/>
    <w:rsid w:val="008C0880"/>
    <w:rsid w:val="008C27FD"/>
    <w:rsid w:val="008D1257"/>
    <w:rsid w:val="008D3CE0"/>
    <w:rsid w:val="008D7FDC"/>
    <w:rsid w:val="008E0499"/>
    <w:rsid w:val="008E1E24"/>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4"/>
    <w:rsid w:val="00977556"/>
    <w:rsid w:val="009800AB"/>
    <w:rsid w:val="00981DFC"/>
    <w:rsid w:val="009856A1"/>
    <w:rsid w:val="00990D91"/>
    <w:rsid w:val="009915B2"/>
    <w:rsid w:val="00992B92"/>
    <w:rsid w:val="009A056D"/>
    <w:rsid w:val="009A17FC"/>
    <w:rsid w:val="009A2869"/>
    <w:rsid w:val="009A50D4"/>
    <w:rsid w:val="009A54AD"/>
    <w:rsid w:val="009A7614"/>
    <w:rsid w:val="009B742F"/>
    <w:rsid w:val="009C26DF"/>
    <w:rsid w:val="009C2A7B"/>
    <w:rsid w:val="009C3C75"/>
    <w:rsid w:val="009E17E1"/>
    <w:rsid w:val="009E45C5"/>
    <w:rsid w:val="009E47B1"/>
    <w:rsid w:val="009F003E"/>
    <w:rsid w:val="009F0109"/>
    <w:rsid w:val="009F1185"/>
    <w:rsid w:val="00A01708"/>
    <w:rsid w:val="00A024FF"/>
    <w:rsid w:val="00A05E18"/>
    <w:rsid w:val="00A06EFE"/>
    <w:rsid w:val="00A132E8"/>
    <w:rsid w:val="00A13F07"/>
    <w:rsid w:val="00A15F19"/>
    <w:rsid w:val="00A170E5"/>
    <w:rsid w:val="00A209E2"/>
    <w:rsid w:val="00A2146F"/>
    <w:rsid w:val="00A23E76"/>
    <w:rsid w:val="00A26B32"/>
    <w:rsid w:val="00A27593"/>
    <w:rsid w:val="00A35787"/>
    <w:rsid w:val="00A36CCE"/>
    <w:rsid w:val="00A37BBE"/>
    <w:rsid w:val="00A43B4C"/>
    <w:rsid w:val="00A478DC"/>
    <w:rsid w:val="00A55C02"/>
    <w:rsid w:val="00A701AF"/>
    <w:rsid w:val="00A75504"/>
    <w:rsid w:val="00A82988"/>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AF2DC2"/>
    <w:rsid w:val="00B039E8"/>
    <w:rsid w:val="00B10710"/>
    <w:rsid w:val="00B14B45"/>
    <w:rsid w:val="00B155E8"/>
    <w:rsid w:val="00B15F75"/>
    <w:rsid w:val="00B2194E"/>
    <w:rsid w:val="00B31F29"/>
    <w:rsid w:val="00B32796"/>
    <w:rsid w:val="00B32DAF"/>
    <w:rsid w:val="00B3499A"/>
    <w:rsid w:val="00B37E68"/>
    <w:rsid w:val="00B468CC"/>
    <w:rsid w:val="00B52FB3"/>
    <w:rsid w:val="00B54655"/>
    <w:rsid w:val="00B6045F"/>
    <w:rsid w:val="00B65E6F"/>
    <w:rsid w:val="00B7242A"/>
    <w:rsid w:val="00B8071F"/>
    <w:rsid w:val="00B82B4E"/>
    <w:rsid w:val="00B8420E"/>
    <w:rsid w:val="00B90826"/>
    <w:rsid w:val="00B90CE1"/>
    <w:rsid w:val="00BA1A23"/>
    <w:rsid w:val="00BA40E0"/>
    <w:rsid w:val="00BC2CD2"/>
    <w:rsid w:val="00BC6483"/>
    <w:rsid w:val="00BC69E3"/>
    <w:rsid w:val="00BC7335"/>
    <w:rsid w:val="00BD542D"/>
    <w:rsid w:val="00BD6E66"/>
    <w:rsid w:val="00BE193E"/>
    <w:rsid w:val="00BE1962"/>
    <w:rsid w:val="00BE4821"/>
    <w:rsid w:val="00BF05D8"/>
    <w:rsid w:val="00BF17F2"/>
    <w:rsid w:val="00BF31D2"/>
    <w:rsid w:val="00C00404"/>
    <w:rsid w:val="00C00540"/>
    <w:rsid w:val="00C01967"/>
    <w:rsid w:val="00C01ED5"/>
    <w:rsid w:val="00C172AE"/>
    <w:rsid w:val="00C27E20"/>
    <w:rsid w:val="00C343F5"/>
    <w:rsid w:val="00C34B87"/>
    <w:rsid w:val="00C40555"/>
    <w:rsid w:val="00C40D51"/>
    <w:rsid w:val="00C429A6"/>
    <w:rsid w:val="00C45D3B"/>
    <w:rsid w:val="00C504F8"/>
    <w:rsid w:val="00C52804"/>
    <w:rsid w:val="00C52A99"/>
    <w:rsid w:val="00C52AB7"/>
    <w:rsid w:val="00C61654"/>
    <w:rsid w:val="00C70F84"/>
    <w:rsid w:val="00C727B3"/>
    <w:rsid w:val="00C72BA2"/>
    <w:rsid w:val="00C74250"/>
    <w:rsid w:val="00C84E4C"/>
    <w:rsid w:val="00C87044"/>
    <w:rsid w:val="00C94D17"/>
    <w:rsid w:val="00CA2A63"/>
    <w:rsid w:val="00CB17F5"/>
    <w:rsid w:val="00CB27C6"/>
    <w:rsid w:val="00CB463B"/>
    <w:rsid w:val="00CB5B82"/>
    <w:rsid w:val="00CB782D"/>
    <w:rsid w:val="00CC5192"/>
    <w:rsid w:val="00CC54E0"/>
    <w:rsid w:val="00CC65A8"/>
    <w:rsid w:val="00CC7DBB"/>
    <w:rsid w:val="00CD6369"/>
    <w:rsid w:val="00CD6F12"/>
    <w:rsid w:val="00CE2A37"/>
    <w:rsid w:val="00CE386E"/>
    <w:rsid w:val="00CF2E1A"/>
    <w:rsid w:val="00CF6EC0"/>
    <w:rsid w:val="00CF715C"/>
    <w:rsid w:val="00D022EC"/>
    <w:rsid w:val="00D05217"/>
    <w:rsid w:val="00D06182"/>
    <w:rsid w:val="00D125BD"/>
    <w:rsid w:val="00D12661"/>
    <w:rsid w:val="00D14F61"/>
    <w:rsid w:val="00D1582D"/>
    <w:rsid w:val="00D2569D"/>
    <w:rsid w:val="00D27A1B"/>
    <w:rsid w:val="00D34DC1"/>
    <w:rsid w:val="00D3536F"/>
    <w:rsid w:val="00D37FEB"/>
    <w:rsid w:val="00D403F7"/>
    <w:rsid w:val="00D50CFE"/>
    <w:rsid w:val="00D559DE"/>
    <w:rsid w:val="00D563FF"/>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08DA"/>
    <w:rsid w:val="00D9201C"/>
    <w:rsid w:val="00D92BE0"/>
    <w:rsid w:val="00D92EAD"/>
    <w:rsid w:val="00D94CC2"/>
    <w:rsid w:val="00DA1633"/>
    <w:rsid w:val="00DA29C3"/>
    <w:rsid w:val="00DA6422"/>
    <w:rsid w:val="00DB0557"/>
    <w:rsid w:val="00DB2C80"/>
    <w:rsid w:val="00DC2340"/>
    <w:rsid w:val="00DC30DA"/>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604BE"/>
    <w:rsid w:val="00E6190A"/>
    <w:rsid w:val="00E6211E"/>
    <w:rsid w:val="00E63251"/>
    <w:rsid w:val="00E70C40"/>
    <w:rsid w:val="00E710C7"/>
    <w:rsid w:val="00E80DED"/>
    <w:rsid w:val="00E838B4"/>
    <w:rsid w:val="00E95ED3"/>
    <w:rsid w:val="00EA7542"/>
    <w:rsid w:val="00EB0565"/>
    <w:rsid w:val="00EB2280"/>
    <w:rsid w:val="00EC1621"/>
    <w:rsid w:val="00EC3515"/>
    <w:rsid w:val="00EC662E"/>
    <w:rsid w:val="00EE049D"/>
    <w:rsid w:val="00EE2721"/>
    <w:rsid w:val="00EE2A0B"/>
    <w:rsid w:val="00EF6029"/>
    <w:rsid w:val="00F158FD"/>
    <w:rsid w:val="00F16DA0"/>
    <w:rsid w:val="00F23554"/>
    <w:rsid w:val="00F241DA"/>
    <w:rsid w:val="00F24740"/>
    <w:rsid w:val="00F30571"/>
    <w:rsid w:val="00F30905"/>
    <w:rsid w:val="00F335CB"/>
    <w:rsid w:val="00F35DB1"/>
    <w:rsid w:val="00F3651F"/>
    <w:rsid w:val="00F36D0F"/>
    <w:rsid w:val="00F4144F"/>
    <w:rsid w:val="00F42294"/>
    <w:rsid w:val="00F42F7B"/>
    <w:rsid w:val="00F459EB"/>
    <w:rsid w:val="00F52C9C"/>
    <w:rsid w:val="00F5509F"/>
    <w:rsid w:val="00F55BE1"/>
    <w:rsid w:val="00F6336A"/>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529DB3"/>
  <w15:docId w15:val="{2DB34E53-07E3-495D-B008-8C21CA82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uiPriority="9" w:qFormat="1"/>
    <w:lsdException w:name="Book Title"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167927"/>
    <w:pPr>
      <w:tabs>
        <w:tab w:val="left" w:pos="340"/>
        <w:tab w:val="left" w:pos="595"/>
        <w:tab w:val="left" w:pos="851"/>
      </w:tabs>
      <w:spacing w:after="0" w:line="254" w:lineRule="exact"/>
    </w:pPr>
    <w:rPr>
      <w:rFonts w:ascii="Arial" w:eastAsia="Times New Roman" w:hAnsi="Arial" w:cs="Times New Roman"/>
      <w:noProof/>
      <w:sz w:val="19"/>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sz w:val="24"/>
      <w:szCs w:val="24"/>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90826"/>
    <w:rPr>
      <w:rFonts w:ascii="Comic Sans MS" w:hAnsi="Comic Sans MS"/>
      <w:noProof/>
      <w:color w:val="808080"/>
      <w:sz w:val="21"/>
      <w:u w:val="single" w:color="000000" w:themeColor="text1"/>
      <w:lang w:val="de-DE"/>
    </w:rPr>
  </w:style>
  <w:style w:type="character" w:customStyle="1" w:styleId="ekvhandschrift">
    <w:name w:val="ekv.handschrift"/>
    <w:basedOn w:val="Absatz-Standardschriftart"/>
    <w:qFormat/>
    <w:rsid w:val="00B90826"/>
    <w:rPr>
      <w:rFonts w:ascii="Comic Sans MS" w:hAnsi="Comic Sans MS"/>
      <w:noProof/>
      <w:color w:val="808080"/>
      <w:sz w:val="21"/>
      <w:lang w:val="de-DE"/>
    </w:rPr>
  </w:style>
  <w:style w:type="character" w:customStyle="1" w:styleId="ekvlsung">
    <w:name w:val="ekv.lösung"/>
    <w:basedOn w:val="Absatz-Standardschriftart"/>
    <w:uiPriority w:val="21"/>
    <w:qFormat/>
    <w:rsid w:val="00F5509F"/>
    <w:rPr>
      <w:rFonts w:ascii="Comic Sans MS" w:hAnsi="Comic Sans MS"/>
      <w:noProof/>
      <w:color w:val="009FE3"/>
      <w:sz w:val="21"/>
      <w:lang w:val="de-DE"/>
    </w:rPr>
  </w:style>
  <w:style w:type="character" w:customStyle="1" w:styleId="ekvlsungunterstrichen">
    <w:name w:val="ekv.lösung.unterstrichen"/>
    <w:basedOn w:val="Absatz-Standardschriftart"/>
    <w:uiPriority w:val="22"/>
    <w:qFormat/>
    <w:rsid w:val="00F5509F"/>
    <w:rPr>
      <w:rFonts w:ascii="Comic Sans MS" w:hAnsi="Comic Sans MS"/>
      <w:noProof/>
      <w:color w:val="009FE3"/>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99"/>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qFormat/>
    <w:rsid w:val="00D3536F"/>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99"/>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C27E20"/>
    <w:pPr>
      <w:spacing w:line="240" w:lineRule="auto"/>
    </w:pPr>
    <w:rPr>
      <w:b/>
      <w:sz w:val="41"/>
    </w:rPr>
  </w:style>
  <w:style w:type="paragraph" w:customStyle="1" w:styleId="ekvue2arial">
    <w:name w:val="ekv.ue2.arial"/>
    <w:basedOn w:val="Standard"/>
    <w:uiPriority w:val="99"/>
    <w:qFormat/>
    <w:rsid w:val="00F5509F"/>
    <w:pPr>
      <w:spacing w:line="240" w:lineRule="auto"/>
    </w:pPr>
    <w:rPr>
      <w:b/>
      <w:color w:val="EC6608"/>
      <w:sz w:val="27"/>
    </w:rPr>
  </w:style>
  <w:style w:type="paragraph" w:customStyle="1" w:styleId="ekvue3arial">
    <w:name w:val="ekv.ue3.arial"/>
    <w:basedOn w:val="Standard"/>
    <w:qFormat/>
    <w:rsid w:val="00C27E20"/>
    <w:pPr>
      <w:spacing w:line="240" w:lineRule="auto"/>
    </w:pPr>
    <w:rPr>
      <w:b/>
      <w:color w:val="EC6608"/>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b/>
      <w:noProof w:val="0"/>
      <w:sz w:val="25"/>
      <w:szCs w:val="24"/>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C27E20"/>
    <w:pPr>
      <w:spacing w:line="240" w:lineRule="auto"/>
    </w:pPr>
    <w:rPr>
      <w:rFonts w:ascii="Times New Roman" w:hAnsi="Times New Roman"/>
      <w:b/>
      <w:sz w:val="43"/>
    </w:rPr>
  </w:style>
  <w:style w:type="paragraph" w:customStyle="1" w:styleId="ekvue2times">
    <w:name w:val="ekv.ue2.times"/>
    <w:basedOn w:val="Standard"/>
    <w:qFormat/>
    <w:rsid w:val="00C27E20"/>
    <w:pPr>
      <w:spacing w:line="240" w:lineRule="auto"/>
    </w:pPr>
    <w:rPr>
      <w:rFonts w:ascii="Times New Roman" w:hAnsi="Times New Roman"/>
      <w:b/>
      <w:sz w:val="29"/>
    </w:rPr>
  </w:style>
  <w:style w:type="paragraph" w:customStyle="1" w:styleId="ekvue3times">
    <w:name w:val="ekv.ue3.times"/>
    <w:basedOn w:val="Standard"/>
    <w:uiPriority w:val="15"/>
    <w:qFormat/>
    <w:rsid w:val="00C27E20"/>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041CC-67ED-4C7C-9BF7-1D9FCDA6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18</cp:revision>
  <cp:lastPrinted>2018-04-09T09:28:00Z</cp:lastPrinted>
  <dcterms:created xsi:type="dcterms:W3CDTF">2017-11-19T18:26:00Z</dcterms:created>
  <dcterms:modified xsi:type="dcterms:W3CDTF">2021-08-10T06:43:00Z</dcterms:modified>
</cp:coreProperties>
</file>