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EF5624" w:rsidRPr="00C172AE" w14:paraId="55F2A7FE" w14:textId="77777777" w:rsidTr="00D86814">
        <w:trPr>
          <w:trHeight w:hRule="exact" w:val="510"/>
        </w:trPr>
        <w:tc>
          <w:tcPr>
            <w:tcW w:w="818" w:type="dxa"/>
            <w:tcBorders>
              <w:top w:val="nil"/>
              <w:bottom w:val="nil"/>
              <w:right w:val="nil"/>
            </w:tcBorders>
            <w:noWrap/>
            <w:vAlign w:val="bottom"/>
          </w:tcPr>
          <w:p w14:paraId="6CF93273" w14:textId="77777777" w:rsidR="00EF5624" w:rsidRPr="00AE65F6" w:rsidRDefault="00EF5624" w:rsidP="00D86814">
            <w:pPr>
              <w:pageBreakBefore/>
              <w:rPr>
                <w:color w:val="FFFFFF" w:themeColor="background1"/>
              </w:rPr>
            </w:pPr>
          </w:p>
        </w:tc>
        <w:tc>
          <w:tcPr>
            <w:tcW w:w="3856" w:type="dxa"/>
            <w:tcBorders>
              <w:top w:val="nil"/>
              <w:left w:val="nil"/>
              <w:bottom w:val="nil"/>
              <w:right w:val="nil"/>
            </w:tcBorders>
            <w:noWrap/>
            <w:vAlign w:val="bottom"/>
          </w:tcPr>
          <w:p w14:paraId="2F11630F" w14:textId="77777777" w:rsidR="00EF5624" w:rsidRPr="007C1230" w:rsidRDefault="00EF5624" w:rsidP="00D86814">
            <w:pPr>
              <w:pStyle w:val="ekvkolumnentitel"/>
            </w:pPr>
            <w:r>
              <w:t>Name:</w:t>
            </w:r>
          </w:p>
        </w:tc>
        <w:tc>
          <w:tcPr>
            <w:tcW w:w="1321" w:type="dxa"/>
            <w:tcBorders>
              <w:top w:val="nil"/>
              <w:left w:val="nil"/>
              <w:bottom w:val="nil"/>
              <w:right w:val="nil"/>
            </w:tcBorders>
            <w:noWrap/>
            <w:vAlign w:val="bottom"/>
          </w:tcPr>
          <w:p w14:paraId="491204E6" w14:textId="77777777" w:rsidR="00EF5624" w:rsidRPr="007C1230" w:rsidRDefault="00EF5624" w:rsidP="00D86814">
            <w:pPr>
              <w:pStyle w:val="ekvkolumnentitel"/>
            </w:pPr>
            <w:r>
              <w:t>Klasse</w:t>
            </w:r>
            <w:r w:rsidRPr="007C1230">
              <w:t>:</w:t>
            </w:r>
          </w:p>
        </w:tc>
        <w:tc>
          <w:tcPr>
            <w:tcW w:w="2041" w:type="dxa"/>
            <w:tcBorders>
              <w:top w:val="nil"/>
              <w:left w:val="nil"/>
              <w:bottom w:val="nil"/>
              <w:right w:val="nil"/>
            </w:tcBorders>
            <w:noWrap/>
            <w:vAlign w:val="bottom"/>
          </w:tcPr>
          <w:p w14:paraId="5352CC36" w14:textId="77777777" w:rsidR="00EF5624" w:rsidRPr="007C1230" w:rsidRDefault="00EF5624" w:rsidP="00D86814">
            <w:pPr>
              <w:pStyle w:val="ekvkolumnentitel"/>
            </w:pPr>
            <w:r>
              <w:t>Datum</w:t>
            </w:r>
            <w:r w:rsidRPr="007C1230">
              <w:t>:</w:t>
            </w:r>
          </w:p>
        </w:tc>
        <w:tc>
          <w:tcPr>
            <w:tcW w:w="2081" w:type="dxa"/>
            <w:tcBorders>
              <w:top w:val="nil"/>
              <w:left w:val="nil"/>
              <w:bottom w:val="nil"/>
              <w:right w:val="nil"/>
            </w:tcBorders>
            <w:noWrap/>
            <w:vAlign w:val="bottom"/>
          </w:tcPr>
          <w:p w14:paraId="3B618106" w14:textId="77777777" w:rsidR="00EF5624" w:rsidRPr="007C1230" w:rsidRDefault="00EF5624" w:rsidP="00D86814">
            <w:pPr>
              <w:pStyle w:val="ekvkvnummer"/>
            </w:pPr>
          </w:p>
        </w:tc>
        <w:tc>
          <w:tcPr>
            <w:tcW w:w="883" w:type="dxa"/>
            <w:tcBorders>
              <w:top w:val="nil"/>
              <w:left w:val="nil"/>
              <w:bottom w:val="nil"/>
            </w:tcBorders>
            <w:noWrap/>
            <w:vAlign w:val="bottom"/>
          </w:tcPr>
          <w:p w14:paraId="269FA7BC" w14:textId="77777777" w:rsidR="00EF5624" w:rsidRPr="007636A0" w:rsidRDefault="00EF5624" w:rsidP="00D86814">
            <w:pPr>
              <w:pStyle w:val="ekvkapitel"/>
              <w:rPr>
                <w:color w:val="FFFFFF" w:themeColor="background1"/>
              </w:rPr>
            </w:pPr>
          </w:p>
        </w:tc>
      </w:tr>
      <w:tr w:rsidR="00EF5624" w:rsidRPr="00BF17F2" w14:paraId="2FC8D08C" w14:textId="77777777" w:rsidTr="00D86814">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923AD2A" w14:textId="77777777" w:rsidR="00EF5624" w:rsidRPr="00BF17F2" w:rsidRDefault="00EF5624" w:rsidP="00D86814">
            <w:pPr>
              <w:rPr>
                <w:color w:val="FFFFFF" w:themeColor="background1"/>
              </w:rPr>
            </w:pPr>
          </w:p>
        </w:tc>
        <w:tc>
          <w:tcPr>
            <w:tcW w:w="10182" w:type="dxa"/>
            <w:gridSpan w:val="5"/>
            <w:tcBorders>
              <w:left w:val="nil"/>
              <w:bottom w:val="nil"/>
            </w:tcBorders>
            <w:noWrap/>
            <w:vAlign w:val="bottom"/>
          </w:tcPr>
          <w:p w14:paraId="48B701B1" w14:textId="77777777" w:rsidR="00EF5624" w:rsidRPr="00365D48" w:rsidRDefault="00EF5624" w:rsidP="00D86814">
            <w:pPr>
              <w:pStyle w:val="ekvue1arial"/>
            </w:pPr>
          </w:p>
        </w:tc>
      </w:tr>
    </w:tbl>
    <w:p w14:paraId="45F55E41" w14:textId="295723C2" w:rsidR="00EF5624" w:rsidRDefault="008E160F" w:rsidP="00EF5624">
      <w:pPr>
        <w:pStyle w:val="ekvue1arial"/>
      </w:pPr>
      <w:bookmarkStart w:id="0" w:name="bmStart"/>
      <w:bookmarkEnd w:id="0"/>
      <w:r w:rsidRPr="008E160F">
        <w:t>Wie entsteht eine Springflut?</w:t>
      </w:r>
    </w:p>
    <w:p w14:paraId="073DFB2B" w14:textId="77777777" w:rsidR="003C2FB2" w:rsidRDefault="003C2FB2" w:rsidP="003C2FB2"/>
    <w:p w14:paraId="32F4505F" w14:textId="77777777" w:rsidR="003C2FB2" w:rsidRDefault="003C2FB2" w:rsidP="003C2FB2">
      <w:pPr>
        <w:sectPr w:rsidR="003C2FB2"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pPr>
    </w:p>
    <w:p w14:paraId="7DB3E143" w14:textId="746C5631" w:rsidR="008E160F" w:rsidRPr="008E160F" w:rsidRDefault="008E160F" w:rsidP="008E160F">
      <w:r w:rsidRPr="008E160F">
        <w:t>An den Küsten der Meere auf der Erde</w:t>
      </w:r>
      <w:r>
        <w:t xml:space="preserve"> </w:t>
      </w:r>
      <w:r w:rsidRPr="008E160F">
        <w:t>kann man teils stärker, teils weniger</w:t>
      </w:r>
      <w:r>
        <w:t xml:space="preserve"> </w:t>
      </w:r>
      <w:r w:rsidRPr="008E160F">
        <w:t>stark das regelmäßige Schwanken</w:t>
      </w:r>
      <w:r>
        <w:t xml:space="preserve"> </w:t>
      </w:r>
      <w:r w:rsidRPr="008E160F">
        <w:t>des Wasserspiegels beobachten. Diese</w:t>
      </w:r>
      <w:r>
        <w:t xml:space="preserve"> </w:t>
      </w:r>
      <w:r w:rsidRPr="008E160F">
        <w:t>Erscheinung nennt man Ebbe und</w:t>
      </w:r>
      <w:r>
        <w:t xml:space="preserve"> </w:t>
      </w:r>
      <w:r w:rsidRPr="008E160F">
        <w:t>Flut. Die Ebbe ist der Zeitraum des sinkenden</w:t>
      </w:r>
      <w:r>
        <w:t xml:space="preserve"> </w:t>
      </w:r>
      <w:r w:rsidRPr="008E160F">
        <w:t>Wasserstandes, also zwischen</w:t>
      </w:r>
      <w:r>
        <w:t xml:space="preserve"> </w:t>
      </w:r>
      <w:r w:rsidRPr="008E160F">
        <w:t>dem höchsten und dem niedrigsten</w:t>
      </w:r>
      <w:r>
        <w:t xml:space="preserve"> </w:t>
      </w:r>
      <w:r w:rsidRPr="008E160F">
        <w:t>Wasserstand. Die Flut ist entsprechend</w:t>
      </w:r>
      <w:r>
        <w:t xml:space="preserve"> </w:t>
      </w:r>
      <w:r w:rsidRPr="008E160F">
        <w:t>der Zeitraum, in welchem das Wasser</w:t>
      </w:r>
      <w:r>
        <w:t xml:space="preserve"> </w:t>
      </w:r>
      <w:r w:rsidRPr="008E160F">
        <w:t>vom niedrigsten Stand wieder auf den</w:t>
      </w:r>
      <w:r>
        <w:t xml:space="preserve"> </w:t>
      </w:r>
      <w:r w:rsidRPr="008E160F">
        <w:t>Höchststand steigt. Den dabei gemessenen</w:t>
      </w:r>
      <w:r>
        <w:t xml:space="preserve"> </w:t>
      </w:r>
      <w:r w:rsidRPr="008E160F">
        <w:t>Unterschied im Wasserstand</w:t>
      </w:r>
      <w:r>
        <w:t xml:space="preserve"> </w:t>
      </w:r>
      <w:r w:rsidRPr="008E160F">
        <w:t>nennt man Tidenhub.</w:t>
      </w:r>
    </w:p>
    <w:p w14:paraId="478F2FFB" w14:textId="19269CC6" w:rsidR="008E160F" w:rsidRPr="008E160F" w:rsidRDefault="008E160F" w:rsidP="008E160F">
      <w:r w:rsidRPr="008E160F">
        <w:t>Die Gezeiten Ebbe und Flut sind Erscheinungen,</w:t>
      </w:r>
      <w:r>
        <w:t xml:space="preserve"> </w:t>
      </w:r>
      <w:r w:rsidRPr="008E160F">
        <w:t>die durch das wechselnde</w:t>
      </w:r>
      <w:r>
        <w:t xml:space="preserve"> </w:t>
      </w:r>
      <w:r w:rsidRPr="008E160F">
        <w:t>Spiel von Anziehungs- und Fliehkräften</w:t>
      </w:r>
      <w:r>
        <w:t xml:space="preserve"> </w:t>
      </w:r>
      <w:r w:rsidRPr="008E160F">
        <w:t>zwischen der Erde, der Sonne</w:t>
      </w:r>
      <w:r>
        <w:t xml:space="preserve"> </w:t>
      </w:r>
      <w:r w:rsidRPr="008E160F">
        <w:t>und dem Mond entstehen. Dabei ist</w:t>
      </w:r>
      <w:r>
        <w:t xml:space="preserve"> </w:t>
      </w:r>
      <w:r w:rsidRPr="008E160F">
        <w:t>die Stellung des Mondes der entscheidende</w:t>
      </w:r>
      <w:r>
        <w:t xml:space="preserve"> </w:t>
      </w:r>
      <w:r w:rsidRPr="008E160F">
        <w:t>Faktor. Unter dem Einfluss der</w:t>
      </w:r>
      <w:r>
        <w:t xml:space="preserve"> </w:t>
      </w:r>
      <w:r w:rsidRPr="008E160F">
        <w:t>Anziehungskraft der Erde umkreist er</w:t>
      </w:r>
      <w:r>
        <w:t xml:space="preserve"> </w:t>
      </w:r>
      <w:r w:rsidRPr="008E160F">
        <w:t>unseren Planeten. Gleichzeitig wirkt</w:t>
      </w:r>
      <w:r>
        <w:t xml:space="preserve"> </w:t>
      </w:r>
      <w:r w:rsidRPr="008E160F">
        <w:t>die Fliehkraft des Mondes auf die Erde.</w:t>
      </w:r>
      <w:r>
        <w:t xml:space="preserve"> </w:t>
      </w:r>
      <w:r w:rsidRPr="008E160F">
        <w:t>Auch die Sonne übt eine Anziehungskraft</w:t>
      </w:r>
      <w:r>
        <w:t xml:space="preserve"> </w:t>
      </w:r>
      <w:r w:rsidRPr="008E160F">
        <w:t>auf die Erde aus, allerdings nur etwa</w:t>
      </w:r>
      <w:r>
        <w:t xml:space="preserve"> </w:t>
      </w:r>
      <w:r w:rsidRPr="008E160F">
        <w:t>halb so stark wie die des Mondes.</w:t>
      </w:r>
      <w:r>
        <w:t xml:space="preserve"> </w:t>
      </w:r>
    </w:p>
    <w:p w14:paraId="455D5225" w14:textId="2E7333A1" w:rsidR="008E160F" w:rsidRPr="008E160F" w:rsidRDefault="008E160F" w:rsidP="008E160F">
      <w:r w:rsidRPr="008E160F">
        <w:t>Die Anziehungskraft des Mondes ist</w:t>
      </w:r>
      <w:r>
        <w:t xml:space="preserve"> </w:t>
      </w:r>
      <w:r w:rsidRPr="008E160F">
        <w:t>also hauptsächlich verantwortlich für</w:t>
      </w:r>
      <w:r>
        <w:t xml:space="preserve"> </w:t>
      </w:r>
      <w:r w:rsidRPr="008E160F">
        <w:t>die Gezeiten. Das Wasser der Weltmeere</w:t>
      </w:r>
      <w:r>
        <w:t xml:space="preserve"> </w:t>
      </w:r>
      <w:r w:rsidRPr="008E160F">
        <w:t>wird davon „angehoben“ und</w:t>
      </w:r>
      <w:r>
        <w:t xml:space="preserve"> </w:t>
      </w:r>
      <w:r w:rsidRPr="008E160F">
        <w:t>bildet einen Flutberg. Gegenüber, auf</w:t>
      </w:r>
      <w:r>
        <w:t xml:space="preserve"> </w:t>
      </w:r>
      <w:r w:rsidRPr="008E160F">
        <w:t>der mondabgewandten Seite, bildet</w:t>
      </w:r>
      <w:r>
        <w:t xml:space="preserve"> </w:t>
      </w:r>
      <w:r w:rsidRPr="008E160F">
        <w:t>sich gleichzeitig ein zweiter Flutberg,</w:t>
      </w:r>
      <w:r>
        <w:t xml:space="preserve"> </w:t>
      </w:r>
      <w:r w:rsidRPr="008E160F">
        <w:t>weil dort die Fliehkräfte der Erde stärker</w:t>
      </w:r>
      <w:r>
        <w:t xml:space="preserve"> </w:t>
      </w:r>
      <w:r w:rsidRPr="008E160F">
        <w:t>wirken.</w:t>
      </w:r>
    </w:p>
    <w:p w14:paraId="643F4AF8" w14:textId="21F8AAA1" w:rsidR="003C2FB2" w:rsidRPr="008E160F" w:rsidRDefault="008E160F" w:rsidP="008E160F">
      <w:r w:rsidRPr="008E160F">
        <w:t>Die Erde dreht sich in 24 Stunden einmal</w:t>
      </w:r>
      <w:r>
        <w:t xml:space="preserve"> </w:t>
      </w:r>
      <w:r w:rsidRPr="008E160F">
        <w:t>um sich selbst. Daher erlebt jede</w:t>
      </w:r>
      <w:r>
        <w:t xml:space="preserve"> </w:t>
      </w:r>
      <w:r w:rsidRPr="008E160F">
        <w:t>Region der Erde zwei Mal einen Flutberg</w:t>
      </w:r>
      <w:r>
        <w:t xml:space="preserve"> </w:t>
      </w:r>
      <w:r w:rsidRPr="008E160F">
        <w:t>und zwei Mal ein Ebbetal, einen</w:t>
      </w:r>
      <w:r>
        <w:t xml:space="preserve"> </w:t>
      </w:r>
      <w:r w:rsidRPr="008E160F">
        <w:t>Tiefstand des Wassers.</w:t>
      </w:r>
    </w:p>
    <w:p w14:paraId="01FA3448" w14:textId="60AEF22A" w:rsidR="003C2FB2" w:rsidRPr="008E160F" w:rsidRDefault="003C2FB2" w:rsidP="008E160F">
      <w:r w:rsidRPr="008E160F">
        <w:br w:type="column"/>
      </w:r>
      <w:r w:rsidR="008E160F">
        <w:t xml:space="preserve">Besonders hoch sind die Flutberge, wenn sich die Anziehungskräfte von Mond und Sonne addieren. Das ist der Fall, wenn sie mit der Erde zusammen auf einer gedachten Achse liegen (Zeichnung M1). Die höhere Flut bei dieser Stellung der drei Himmelskörper nennt man </w:t>
      </w:r>
      <w:r w:rsidR="008E160F" w:rsidRPr="008E160F">
        <w:rPr>
          <w:b/>
        </w:rPr>
        <w:t>Springflut</w:t>
      </w:r>
      <w:r w:rsidR="008E160F">
        <w:t>.</w:t>
      </w:r>
    </w:p>
    <w:p w14:paraId="359CA68C" w14:textId="77777777" w:rsidR="003C2FB2" w:rsidRDefault="003C2FB2" w:rsidP="008E160F">
      <w:pPr>
        <w:pStyle w:val="ekvgrundtexthalbe"/>
      </w:pPr>
    </w:p>
    <w:p w14:paraId="6411C15A" w14:textId="1C181282" w:rsidR="008E160F" w:rsidRDefault="008E160F" w:rsidP="008E160F">
      <w:pPr>
        <w:pStyle w:val="ekvbild"/>
      </w:pPr>
      <w:r>
        <w:rPr>
          <w:lang w:eastAsia="de-DE"/>
        </w:rPr>
        <w:drawing>
          <wp:inline distT="0" distB="0" distL="0" distR="0" wp14:anchorId="20FA4027" wp14:editId="09AB942E">
            <wp:extent cx="2880000" cy="885600"/>
            <wp:effectExtent l="0" t="0" r="0" b="0"/>
            <wp:docPr id="2" name="Grafik 2" descr="S640104207_203_Springfl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S640104207_203_Springflut.png"/>
                    <pic:cNvPicPr/>
                  </pic:nvPicPr>
                  <pic:blipFill rotWithShape="1">
                    <a:blip r:embed="rId13" cstate="print">
                      <a:extLst>
                        <a:ext uri="{28A0092B-C50C-407E-A947-70E740481C1C}">
                          <a14:useLocalDpi xmlns:a14="http://schemas.microsoft.com/office/drawing/2010/main" val="0"/>
                        </a:ext>
                      </a:extLst>
                    </a:blip>
                    <a:srcRect b="25562"/>
                    <a:stretch/>
                  </pic:blipFill>
                  <pic:spPr bwMode="auto">
                    <a:xfrm>
                      <a:off x="0" y="0"/>
                      <a:ext cx="2880000" cy="885600"/>
                    </a:xfrm>
                    <a:prstGeom prst="rect">
                      <a:avLst/>
                    </a:prstGeom>
                    <a:ln>
                      <a:noFill/>
                    </a:ln>
                    <a:extLst>
                      <a:ext uri="{53640926-AAD7-44D8-BBD7-CCE9431645EC}">
                        <a14:shadowObscured xmlns:a14="http://schemas.microsoft.com/office/drawing/2010/main"/>
                      </a:ext>
                    </a:extLst>
                  </pic:spPr>
                </pic:pic>
              </a:graphicData>
            </a:graphic>
          </wp:inline>
        </w:drawing>
      </w:r>
    </w:p>
    <w:p w14:paraId="628AC30A" w14:textId="4E38852D" w:rsidR="008E160F" w:rsidRPr="008E160F" w:rsidRDefault="008E160F" w:rsidP="008E160F">
      <w:pPr>
        <w:pStyle w:val="ekvbildlegende"/>
        <w:rPr>
          <w:b/>
        </w:rPr>
      </w:pPr>
      <w:r w:rsidRPr="008E160F">
        <w:rPr>
          <w:b/>
        </w:rPr>
        <w:t>M1</w:t>
      </w:r>
      <w:r w:rsidRPr="008E160F">
        <w:rPr>
          <w:b/>
        </w:rPr>
        <w:tab/>
        <w:t>Stellungen des Mondes bei Springflut</w:t>
      </w:r>
    </w:p>
    <w:p w14:paraId="7CF51493" w14:textId="77777777" w:rsidR="008E160F" w:rsidRDefault="008E160F" w:rsidP="008E160F">
      <w:pPr>
        <w:pStyle w:val="ekvbild"/>
      </w:pPr>
    </w:p>
    <w:p w14:paraId="301387BD" w14:textId="2A17734C" w:rsidR="008E160F" w:rsidRDefault="008E160F" w:rsidP="008E160F">
      <w:r>
        <w:t xml:space="preserve">Wenn Mond und Sonne dagegen rechtwinklig zueinander stehen, dann gibt es einen besonders niedrigen Wasserstand bei Flut, die sogenannte </w:t>
      </w:r>
      <w:r w:rsidRPr="008E160F">
        <w:rPr>
          <w:b/>
        </w:rPr>
        <w:t>Nippflut</w:t>
      </w:r>
      <w:r>
        <w:t xml:space="preserve"> (Zeichnung M2).</w:t>
      </w:r>
    </w:p>
    <w:p w14:paraId="119CAD3E" w14:textId="77777777" w:rsidR="008E160F" w:rsidRDefault="008E160F" w:rsidP="008E160F"/>
    <w:p w14:paraId="18338C1D" w14:textId="5F703AFC" w:rsidR="008E160F" w:rsidRDefault="008E160F" w:rsidP="008E160F">
      <w:r>
        <w:t>Da der Mond die Erde in 28 Tagen umkreist, gibt es in einem Monat jeweils zwei Springfluten (bei Neumond und Vollmond) und zwei Nippfluten (bei zunehmendem und abnehmendem Halbmond).</w:t>
      </w:r>
    </w:p>
    <w:p w14:paraId="6959FBC4" w14:textId="77777777" w:rsidR="008E160F" w:rsidRDefault="008E160F" w:rsidP="008E160F">
      <w:pPr>
        <w:pStyle w:val="ekvgrundtexthalbe"/>
      </w:pPr>
    </w:p>
    <w:p w14:paraId="6F93CB42" w14:textId="0C19577A" w:rsidR="008E160F" w:rsidRDefault="008E160F" w:rsidP="008E160F">
      <w:pPr>
        <w:pStyle w:val="ekvbild"/>
      </w:pPr>
      <w:r>
        <w:rPr>
          <w:lang w:eastAsia="de-DE"/>
        </w:rPr>
        <w:drawing>
          <wp:inline distT="0" distB="0" distL="0" distR="0" wp14:anchorId="7B4F4D52" wp14:editId="458CC7C3">
            <wp:extent cx="2880000" cy="1659600"/>
            <wp:effectExtent l="0" t="0" r="0" b="0"/>
            <wp:docPr id="4" name="Grafik 4" descr="S640104207_203_Nippfl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S640104207_203_Nippflut.png"/>
                    <pic:cNvPicPr/>
                  </pic:nvPicPr>
                  <pic:blipFill rotWithShape="1">
                    <a:blip r:embed="rId14" cstate="print">
                      <a:extLst>
                        <a:ext uri="{28A0092B-C50C-407E-A947-70E740481C1C}">
                          <a14:useLocalDpi xmlns:a14="http://schemas.microsoft.com/office/drawing/2010/main" val="0"/>
                        </a:ext>
                      </a:extLst>
                    </a:blip>
                    <a:srcRect b="16019"/>
                    <a:stretch/>
                  </pic:blipFill>
                  <pic:spPr bwMode="auto">
                    <a:xfrm>
                      <a:off x="0" y="0"/>
                      <a:ext cx="2880000" cy="1659600"/>
                    </a:xfrm>
                    <a:prstGeom prst="rect">
                      <a:avLst/>
                    </a:prstGeom>
                    <a:ln>
                      <a:noFill/>
                    </a:ln>
                    <a:extLst>
                      <a:ext uri="{53640926-AAD7-44D8-BBD7-CCE9431645EC}">
                        <a14:shadowObscured xmlns:a14="http://schemas.microsoft.com/office/drawing/2010/main"/>
                      </a:ext>
                    </a:extLst>
                  </pic:spPr>
                </pic:pic>
              </a:graphicData>
            </a:graphic>
          </wp:inline>
        </w:drawing>
      </w:r>
    </w:p>
    <w:p w14:paraId="13E98A88" w14:textId="4F55CFF3" w:rsidR="008E160F" w:rsidRPr="008E160F" w:rsidRDefault="008E160F" w:rsidP="008E160F">
      <w:pPr>
        <w:pStyle w:val="ekvbildlegende"/>
        <w:rPr>
          <w:b/>
        </w:rPr>
      </w:pPr>
      <w:r w:rsidRPr="008E160F">
        <w:rPr>
          <w:b/>
        </w:rPr>
        <w:t>M2</w:t>
      </w:r>
      <w:r w:rsidRPr="008E160F">
        <w:rPr>
          <w:b/>
        </w:rPr>
        <w:tab/>
        <w:t>Stellungen des Mondes bei Nippflut</w:t>
      </w:r>
    </w:p>
    <w:p w14:paraId="5D881EB9" w14:textId="77777777" w:rsidR="003C2FB2" w:rsidRDefault="003C2FB2" w:rsidP="003C2FB2">
      <w:pPr>
        <w:pStyle w:val="ekvbild"/>
      </w:pPr>
    </w:p>
    <w:p w14:paraId="0C718B58" w14:textId="77777777" w:rsidR="003C2FB2" w:rsidRDefault="003C2FB2" w:rsidP="003C2FB2">
      <w:pPr>
        <w:sectPr w:rsidR="003C2FB2" w:rsidSect="003C2FB2">
          <w:type w:val="continuous"/>
          <w:pgSz w:w="11906" w:h="16838" w:code="9"/>
          <w:pgMar w:top="454" w:right="1276" w:bottom="1531" w:left="1276" w:header="454" w:footer="454" w:gutter="0"/>
          <w:cols w:num="2" w:space="283"/>
          <w:docGrid w:linePitch="360"/>
        </w:sectPr>
      </w:pPr>
    </w:p>
    <w:p w14:paraId="09350696" w14:textId="524A6E2D" w:rsidR="003C2FB2" w:rsidRPr="003C2FB2" w:rsidRDefault="003C2FB2" w:rsidP="003C2FB2"/>
    <w:sectPr w:rsidR="003C2FB2" w:rsidRPr="003C2FB2" w:rsidSect="003C2FB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59A4" w14:textId="77777777" w:rsidR="007B0388" w:rsidRDefault="007B0388" w:rsidP="003C599D">
      <w:pPr>
        <w:spacing w:line="240" w:lineRule="auto"/>
      </w:pPr>
      <w:r>
        <w:separator/>
      </w:r>
    </w:p>
  </w:endnote>
  <w:endnote w:type="continuationSeparator" w:id="0">
    <w:p w14:paraId="5AE9E6A6" w14:textId="77777777" w:rsidR="007B0388" w:rsidRDefault="007B038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CAC7" w14:textId="77777777" w:rsidR="00E54731" w:rsidRDefault="00E547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14:paraId="2E88CE70" w14:textId="77777777" w:rsidTr="005E4C30">
      <w:trPr>
        <w:trHeight w:hRule="exact" w:val="680"/>
      </w:trPr>
      <w:tc>
        <w:tcPr>
          <w:tcW w:w="879" w:type="dxa"/>
          <w:noWrap/>
        </w:tcPr>
        <w:p w14:paraId="3CA49AC2" w14:textId="77777777" w:rsidR="00193A18" w:rsidRPr="00913892" w:rsidRDefault="00193A18" w:rsidP="005E4C30">
          <w:pPr>
            <w:pStyle w:val="ekvpaginabild"/>
            <w:jc w:val="both"/>
          </w:pPr>
          <w:r w:rsidRPr="00913892">
            <w:rPr>
              <w:lang w:eastAsia="de-DE"/>
            </w:rPr>
            <w:drawing>
              <wp:inline distT="0" distB="0" distL="0" distR="0" wp14:anchorId="1BA0579C" wp14:editId="714DC938">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14:paraId="11D1C78A" w14:textId="3D15BF1D" w:rsidR="00193A18" w:rsidRPr="00913892" w:rsidRDefault="00193A18" w:rsidP="007963D1">
          <w:pPr>
            <w:pStyle w:val="ekvpagina"/>
          </w:pPr>
          <w:r w:rsidRPr="00913892">
            <w:t>© Ernst Klett Verlag GmbH, Stuttgart 20</w:t>
          </w:r>
          <w:r w:rsidR="000E1497">
            <w:t>2</w:t>
          </w:r>
          <w:r w:rsidR="007963D1">
            <w:t>2</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14:paraId="2240A5DE" w14:textId="77777777" w:rsidR="00E54731" w:rsidRDefault="00E54731" w:rsidP="00E54731">
          <w:pPr>
            <w:pStyle w:val="ekvpagina"/>
            <w:rPr>
              <w:rStyle w:val="ekvfett"/>
            </w:rPr>
          </w:pPr>
          <w:r>
            <w:rPr>
              <w:rStyle w:val="ekvfett"/>
            </w:rPr>
            <w:t>Programmbereich Gesellschaftswissenschaften</w:t>
          </w:r>
        </w:p>
        <w:p w14:paraId="3347CE85" w14:textId="556FB91A" w:rsidR="00193A18" w:rsidRDefault="007963D1" w:rsidP="004136AD">
          <w:pPr>
            <w:pStyle w:val="ekvquelle"/>
          </w:pPr>
          <w:r w:rsidRPr="00E54731">
            <w:rPr>
              <w:b/>
              <w:bCs/>
            </w:rPr>
            <w:t>Autorin:</w:t>
          </w:r>
          <w:r>
            <w:t xml:space="preserve"> </w:t>
          </w:r>
          <w:r w:rsidR="00601636">
            <w:t>Ute Müller, Dresden</w:t>
          </w:r>
        </w:p>
        <w:p w14:paraId="43199D8B" w14:textId="0158F20A" w:rsidR="007963D1" w:rsidRPr="00913892" w:rsidRDefault="002E708C" w:rsidP="008E160F">
          <w:pPr>
            <w:pStyle w:val="ekvquelle"/>
          </w:pPr>
          <w:r w:rsidRPr="00E54731">
            <w:rPr>
              <w:b/>
              <w:bCs/>
            </w:rPr>
            <w:t xml:space="preserve">Bildgeber der </w:t>
          </w:r>
          <w:r w:rsidR="007963D1" w:rsidRPr="00E54731">
            <w:rPr>
              <w:b/>
              <w:bCs/>
            </w:rPr>
            <w:t>Grafik:</w:t>
          </w:r>
          <w:r w:rsidR="007963D1">
            <w:t xml:space="preserve"> </w:t>
          </w:r>
          <w:r w:rsidR="008E160F">
            <w:t>Diana Jäckel, Erfurt</w:t>
          </w:r>
        </w:p>
      </w:tc>
      <w:tc>
        <w:tcPr>
          <w:tcW w:w="827" w:type="dxa"/>
        </w:tcPr>
        <w:p w14:paraId="48BDA5A7" w14:textId="77777777" w:rsidR="00193A18" w:rsidRPr="00913892" w:rsidRDefault="00193A18" w:rsidP="00913892">
          <w:pPr>
            <w:pStyle w:val="ekvpagina"/>
          </w:pPr>
        </w:p>
      </w:tc>
    </w:tr>
  </w:tbl>
  <w:p w14:paraId="51645F33" w14:textId="64CA8AAC"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3012" w14:textId="77777777" w:rsidR="00E54731" w:rsidRDefault="00E547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23C4" w14:textId="77777777" w:rsidR="007B0388" w:rsidRDefault="007B0388" w:rsidP="003C599D">
      <w:pPr>
        <w:spacing w:line="240" w:lineRule="auto"/>
      </w:pPr>
      <w:r>
        <w:separator/>
      </w:r>
    </w:p>
  </w:footnote>
  <w:footnote w:type="continuationSeparator" w:id="0">
    <w:p w14:paraId="1E73C292" w14:textId="77777777" w:rsidR="007B0388" w:rsidRDefault="007B0388"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AC3D" w14:textId="77777777" w:rsidR="00E54731" w:rsidRDefault="00E547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72C6" w14:textId="77777777" w:rsidR="00E54731" w:rsidRDefault="00E547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7D45" w14:textId="77777777" w:rsidR="00E54731" w:rsidRDefault="00E547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DE"/>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A51A5"/>
    <w:rsid w:val="000A7892"/>
    <w:rsid w:val="000B098D"/>
    <w:rsid w:val="000B5FE5"/>
    <w:rsid w:val="000B7BD3"/>
    <w:rsid w:val="000C11E0"/>
    <w:rsid w:val="000C77CA"/>
    <w:rsid w:val="000D40DE"/>
    <w:rsid w:val="000D4791"/>
    <w:rsid w:val="000D5ADE"/>
    <w:rsid w:val="000E1497"/>
    <w:rsid w:val="000E3396"/>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0C54"/>
    <w:rsid w:val="002610EC"/>
    <w:rsid w:val="002613E6"/>
    <w:rsid w:val="00261D9E"/>
    <w:rsid w:val="0026581E"/>
    <w:rsid w:val="00280525"/>
    <w:rsid w:val="0028107C"/>
    <w:rsid w:val="0028231D"/>
    <w:rsid w:val="00287B24"/>
    <w:rsid w:val="00287DC0"/>
    <w:rsid w:val="00291485"/>
    <w:rsid w:val="00292470"/>
    <w:rsid w:val="002941DC"/>
    <w:rsid w:val="002A25AE"/>
    <w:rsid w:val="002B3DF1"/>
    <w:rsid w:val="002B64EA"/>
    <w:rsid w:val="002C5D15"/>
    <w:rsid w:val="002D41F4"/>
    <w:rsid w:val="002D7B0C"/>
    <w:rsid w:val="002D7B42"/>
    <w:rsid w:val="002E163A"/>
    <w:rsid w:val="002E21C3"/>
    <w:rsid w:val="002E708C"/>
    <w:rsid w:val="002F1328"/>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65D48"/>
    <w:rsid w:val="003714AA"/>
    <w:rsid w:val="00373B5A"/>
    <w:rsid w:val="00376A0A"/>
    <w:rsid w:val="00380B14"/>
    <w:rsid w:val="0038356B"/>
    <w:rsid w:val="00384305"/>
    <w:rsid w:val="0038457D"/>
    <w:rsid w:val="0039268F"/>
    <w:rsid w:val="00392F9B"/>
    <w:rsid w:val="00394595"/>
    <w:rsid w:val="003945FF"/>
    <w:rsid w:val="0039465E"/>
    <w:rsid w:val="003A1A19"/>
    <w:rsid w:val="003A5B0C"/>
    <w:rsid w:val="003B348E"/>
    <w:rsid w:val="003B3ED5"/>
    <w:rsid w:val="003C138E"/>
    <w:rsid w:val="003C2FB2"/>
    <w:rsid w:val="003C39DC"/>
    <w:rsid w:val="003C599D"/>
    <w:rsid w:val="003D3D68"/>
    <w:rsid w:val="003D5FE8"/>
    <w:rsid w:val="003D70F5"/>
    <w:rsid w:val="003E21AC"/>
    <w:rsid w:val="003E226B"/>
    <w:rsid w:val="003E6330"/>
    <w:rsid w:val="003E7B62"/>
    <w:rsid w:val="003F0467"/>
    <w:rsid w:val="003F362F"/>
    <w:rsid w:val="003F570A"/>
    <w:rsid w:val="00405D0B"/>
    <w:rsid w:val="00411B18"/>
    <w:rsid w:val="004136AD"/>
    <w:rsid w:val="00415632"/>
    <w:rsid w:val="004161B1"/>
    <w:rsid w:val="0042107E"/>
    <w:rsid w:val="00424375"/>
    <w:rsid w:val="004372DD"/>
    <w:rsid w:val="00441088"/>
    <w:rsid w:val="00441724"/>
    <w:rsid w:val="0044185E"/>
    <w:rsid w:val="00446431"/>
    <w:rsid w:val="00454148"/>
    <w:rsid w:val="004621B3"/>
    <w:rsid w:val="0046364F"/>
    <w:rsid w:val="00465073"/>
    <w:rsid w:val="0047471A"/>
    <w:rsid w:val="00474815"/>
    <w:rsid w:val="00475402"/>
    <w:rsid w:val="00483A7A"/>
    <w:rsid w:val="00483D65"/>
    <w:rsid w:val="00486B3D"/>
    <w:rsid w:val="00490692"/>
    <w:rsid w:val="004925F2"/>
    <w:rsid w:val="004A66C3"/>
    <w:rsid w:val="004A66CF"/>
    <w:rsid w:val="004C39EF"/>
    <w:rsid w:val="004E3969"/>
    <w:rsid w:val="004F3314"/>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C63AE"/>
    <w:rsid w:val="005D04CB"/>
    <w:rsid w:val="005D367A"/>
    <w:rsid w:val="005D3E99"/>
    <w:rsid w:val="005D79B8"/>
    <w:rsid w:val="005E15AC"/>
    <w:rsid w:val="005E2580"/>
    <w:rsid w:val="005E4C30"/>
    <w:rsid w:val="005F2AB3"/>
    <w:rsid w:val="005F3914"/>
    <w:rsid w:val="005F439D"/>
    <w:rsid w:val="005F511A"/>
    <w:rsid w:val="0060030C"/>
    <w:rsid w:val="006011EC"/>
    <w:rsid w:val="00601636"/>
    <w:rsid w:val="00603AD5"/>
    <w:rsid w:val="00605B68"/>
    <w:rsid w:val="006201CB"/>
    <w:rsid w:val="00622F6B"/>
    <w:rsid w:val="00627765"/>
    <w:rsid w:val="00627A02"/>
    <w:rsid w:val="0064692C"/>
    <w:rsid w:val="00653F68"/>
    <w:rsid w:val="006802C4"/>
    <w:rsid w:val="0068429A"/>
    <w:rsid w:val="00685FDD"/>
    <w:rsid w:val="006912DC"/>
    <w:rsid w:val="00693676"/>
    <w:rsid w:val="00697FC5"/>
    <w:rsid w:val="006A5611"/>
    <w:rsid w:val="006A71DE"/>
    <w:rsid w:val="006A76D7"/>
    <w:rsid w:val="006A7BDB"/>
    <w:rsid w:val="006B1B24"/>
    <w:rsid w:val="006B2D23"/>
    <w:rsid w:val="006B3EF4"/>
    <w:rsid w:val="006B6247"/>
    <w:rsid w:val="006C4E52"/>
    <w:rsid w:val="006C6A77"/>
    <w:rsid w:val="006D1F6D"/>
    <w:rsid w:val="006D49F0"/>
    <w:rsid w:val="006D7F2E"/>
    <w:rsid w:val="006E235E"/>
    <w:rsid w:val="006E2E24"/>
    <w:rsid w:val="006F0D3C"/>
    <w:rsid w:val="006F2EDC"/>
    <w:rsid w:val="006F365F"/>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38D"/>
    <w:rsid w:val="00733A44"/>
    <w:rsid w:val="0074087D"/>
    <w:rsid w:val="00741417"/>
    <w:rsid w:val="00745BC6"/>
    <w:rsid w:val="00747C4A"/>
    <w:rsid w:val="007507F9"/>
    <w:rsid w:val="00751B0E"/>
    <w:rsid w:val="00760C41"/>
    <w:rsid w:val="007619B6"/>
    <w:rsid w:val="007636A0"/>
    <w:rsid w:val="007661BA"/>
    <w:rsid w:val="00766405"/>
    <w:rsid w:val="0076691A"/>
    <w:rsid w:val="00772DA9"/>
    <w:rsid w:val="00775322"/>
    <w:rsid w:val="007814C9"/>
    <w:rsid w:val="00787700"/>
    <w:rsid w:val="00794685"/>
    <w:rsid w:val="007963D1"/>
    <w:rsid w:val="007A18E0"/>
    <w:rsid w:val="007A2F5A"/>
    <w:rsid w:val="007A5AA1"/>
    <w:rsid w:val="007B0388"/>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60F"/>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6DEA"/>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4530"/>
    <w:rsid w:val="00AC7B89"/>
    <w:rsid w:val="00AD4D22"/>
    <w:rsid w:val="00AE65F6"/>
    <w:rsid w:val="00AF053E"/>
    <w:rsid w:val="00B00587"/>
    <w:rsid w:val="00B039E8"/>
    <w:rsid w:val="00B14B45"/>
    <w:rsid w:val="00B155E8"/>
    <w:rsid w:val="00B15F75"/>
    <w:rsid w:val="00B2194E"/>
    <w:rsid w:val="00B31F29"/>
    <w:rsid w:val="00B32DAF"/>
    <w:rsid w:val="00B3499A"/>
    <w:rsid w:val="00B34B2D"/>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BF248C"/>
    <w:rsid w:val="00BF78F2"/>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57D41"/>
    <w:rsid w:val="00C61654"/>
    <w:rsid w:val="00C70F84"/>
    <w:rsid w:val="00C727B3"/>
    <w:rsid w:val="00C72BA2"/>
    <w:rsid w:val="00C84E4C"/>
    <w:rsid w:val="00C87044"/>
    <w:rsid w:val="00C94D17"/>
    <w:rsid w:val="00CB17F5"/>
    <w:rsid w:val="00CB18DE"/>
    <w:rsid w:val="00CB27C6"/>
    <w:rsid w:val="00CB463B"/>
    <w:rsid w:val="00CB5B82"/>
    <w:rsid w:val="00CB782D"/>
    <w:rsid w:val="00CC54E0"/>
    <w:rsid w:val="00CC65A8"/>
    <w:rsid w:val="00CC7DBB"/>
    <w:rsid w:val="00CD4219"/>
    <w:rsid w:val="00CD5490"/>
    <w:rsid w:val="00CD6369"/>
    <w:rsid w:val="00CE2A37"/>
    <w:rsid w:val="00CE3E54"/>
    <w:rsid w:val="00CF2E1A"/>
    <w:rsid w:val="00CF647E"/>
    <w:rsid w:val="00CF6EC0"/>
    <w:rsid w:val="00CF715C"/>
    <w:rsid w:val="00D022EC"/>
    <w:rsid w:val="00D05217"/>
    <w:rsid w:val="00D06182"/>
    <w:rsid w:val="00D125BD"/>
    <w:rsid w:val="00D12661"/>
    <w:rsid w:val="00D14F61"/>
    <w:rsid w:val="00D1582D"/>
    <w:rsid w:val="00D2569D"/>
    <w:rsid w:val="00D27A1B"/>
    <w:rsid w:val="00D30806"/>
    <w:rsid w:val="00D3159A"/>
    <w:rsid w:val="00D33650"/>
    <w:rsid w:val="00D33BA8"/>
    <w:rsid w:val="00D34DC1"/>
    <w:rsid w:val="00D403F7"/>
    <w:rsid w:val="00D42356"/>
    <w:rsid w:val="00D559DE"/>
    <w:rsid w:val="00D56FEB"/>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5B1E"/>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4731"/>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D07FE"/>
    <w:rsid w:val="00EE049D"/>
    <w:rsid w:val="00EE2721"/>
    <w:rsid w:val="00EE2A0B"/>
    <w:rsid w:val="00EF5624"/>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45CD4"/>
    <w:rsid w:val="00F52C9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3411CF"/>
  <w15:docId w15:val="{07F48EB9-FDE7-467C-9316-66C23309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6005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D33650"/>
    <w:pPr>
      <w:tabs>
        <w:tab w:val="right" w:pos="9356"/>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A55B-DB67-4B12-976C-EA1851D1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keywords/>
  <dc:description>S640104207_203_Springflut.eps, S640104207_203_Nippflut.eps</dc:description>
  <cp:lastModifiedBy/>
  <cp:revision>16</cp:revision>
  <cp:lastPrinted>2016-12-23T16:36:00Z</cp:lastPrinted>
  <dcterms:created xsi:type="dcterms:W3CDTF">2020-08-01T10:17:00Z</dcterms:created>
  <dcterms:modified xsi:type="dcterms:W3CDTF">2022-01-27T13:53:00Z</dcterms:modified>
</cp:coreProperties>
</file>