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000" w:type="dxa"/>
        <w:tblInd w:w="-822" w:type="dxa"/>
        <w:tblBorders>
          <w:insideH w:val="single" w:sz="8" w:space="0" w:color="808080"/>
        </w:tblBorders>
        <w:tblLayout w:type="fixed"/>
        <w:tblLook w:val="01E0" w:firstRow="1" w:lastRow="1" w:firstColumn="1" w:lastColumn="1" w:noHBand="0" w:noVBand="0"/>
      </w:tblPr>
      <w:tblGrid>
        <w:gridCol w:w="1036"/>
        <w:gridCol w:w="299"/>
        <w:gridCol w:w="4256"/>
        <w:gridCol w:w="1552"/>
        <w:gridCol w:w="2600"/>
        <w:gridCol w:w="1002"/>
        <w:gridCol w:w="255"/>
      </w:tblGrid>
      <w:tr w:rsidR="003E10CA" w:rsidRPr="00C172AE" w:rsidTr="003E10CA">
        <w:trPr>
          <w:trHeight w:hRule="exact" w:val="510"/>
        </w:trPr>
        <w:tc>
          <w:tcPr>
            <w:tcW w:w="1036" w:type="dxa"/>
            <w:vMerge w:val="restart"/>
            <w:tcBorders>
              <w:top w:val="nil"/>
              <w:right w:val="nil"/>
            </w:tcBorders>
            <w:noWrap/>
          </w:tcPr>
          <w:p w:rsidR="003E10CA" w:rsidRPr="00AE65F6" w:rsidRDefault="00CA7D97" w:rsidP="00432C8D">
            <w:pPr>
              <w:pStyle w:val="ekvkapitelweiss"/>
              <w:pageBreakBefore/>
              <w:tabs>
                <w:tab w:val="clear" w:pos="340"/>
                <w:tab w:val="left" w:pos="709"/>
              </w:tabs>
            </w:pPr>
            <w:r>
              <w:t>7</w:t>
            </w:r>
          </w:p>
        </w:tc>
        <w:tc>
          <w:tcPr>
            <w:tcW w:w="299" w:type="dxa"/>
            <w:tcBorders>
              <w:top w:val="nil"/>
              <w:left w:val="nil"/>
              <w:bottom w:val="nil"/>
              <w:right w:val="nil"/>
            </w:tcBorders>
            <w:noWrap/>
            <w:vAlign w:val="bottom"/>
          </w:tcPr>
          <w:p w:rsidR="003E10CA" w:rsidRPr="00CD1642" w:rsidRDefault="003E10CA" w:rsidP="00432C8D">
            <w:pPr>
              <w:pageBreakBefore/>
              <w:tabs>
                <w:tab w:val="clear" w:pos="340"/>
                <w:tab w:val="left" w:pos="709"/>
              </w:tabs>
            </w:pPr>
          </w:p>
        </w:tc>
        <w:tc>
          <w:tcPr>
            <w:tcW w:w="4256" w:type="dxa"/>
            <w:tcBorders>
              <w:top w:val="nil"/>
              <w:left w:val="nil"/>
              <w:bottom w:val="nil"/>
              <w:right w:val="nil"/>
            </w:tcBorders>
            <w:vAlign w:val="bottom"/>
          </w:tcPr>
          <w:p w:rsidR="003E10CA" w:rsidRPr="007C1230" w:rsidRDefault="003E10CA" w:rsidP="00432C8D">
            <w:pPr>
              <w:pStyle w:val="ekvkolumnentitel"/>
              <w:tabs>
                <w:tab w:val="clear" w:pos="340"/>
                <w:tab w:val="left" w:pos="709"/>
              </w:tabs>
            </w:pPr>
            <w:r>
              <w:t>Lösungen</w:t>
            </w:r>
          </w:p>
        </w:tc>
        <w:tc>
          <w:tcPr>
            <w:tcW w:w="1552" w:type="dxa"/>
            <w:tcBorders>
              <w:top w:val="nil"/>
              <w:left w:val="nil"/>
              <w:bottom w:val="nil"/>
              <w:right w:val="nil"/>
            </w:tcBorders>
            <w:noWrap/>
            <w:vAlign w:val="bottom"/>
          </w:tcPr>
          <w:p w:rsidR="003E10CA" w:rsidRPr="007C1230" w:rsidRDefault="003E10CA" w:rsidP="00432C8D">
            <w:pPr>
              <w:pStyle w:val="ekvkolumnentitel"/>
              <w:tabs>
                <w:tab w:val="clear" w:pos="340"/>
                <w:tab w:val="left" w:pos="709"/>
              </w:tabs>
            </w:pPr>
          </w:p>
        </w:tc>
        <w:tc>
          <w:tcPr>
            <w:tcW w:w="2600" w:type="dxa"/>
            <w:tcBorders>
              <w:top w:val="nil"/>
              <w:left w:val="nil"/>
              <w:bottom w:val="nil"/>
              <w:right w:val="nil"/>
            </w:tcBorders>
            <w:noWrap/>
            <w:vAlign w:val="bottom"/>
          </w:tcPr>
          <w:p w:rsidR="003E10CA" w:rsidRPr="007C1230" w:rsidRDefault="003E10CA" w:rsidP="00432C8D">
            <w:pPr>
              <w:pStyle w:val="ekvkolumnentitel"/>
              <w:tabs>
                <w:tab w:val="clear" w:pos="340"/>
                <w:tab w:val="left" w:pos="709"/>
              </w:tabs>
            </w:pPr>
          </w:p>
        </w:tc>
        <w:tc>
          <w:tcPr>
            <w:tcW w:w="1002" w:type="dxa"/>
            <w:tcBorders>
              <w:top w:val="nil"/>
              <w:left w:val="nil"/>
              <w:bottom w:val="nil"/>
              <w:right w:val="nil"/>
            </w:tcBorders>
            <w:noWrap/>
            <w:vAlign w:val="bottom"/>
          </w:tcPr>
          <w:p w:rsidR="003E10CA" w:rsidRPr="007C1230" w:rsidRDefault="003E10CA" w:rsidP="00432C8D">
            <w:pPr>
              <w:pStyle w:val="ekvkvnummer"/>
              <w:tabs>
                <w:tab w:val="clear" w:pos="340"/>
                <w:tab w:val="left" w:pos="709"/>
              </w:tabs>
            </w:pPr>
            <w:r>
              <w:t>1/</w:t>
            </w:r>
            <w:r w:rsidR="00035A43">
              <w:t>2</w:t>
            </w:r>
          </w:p>
        </w:tc>
        <w:tc>
          <w:tcPr>
            <w:tcW w:w="255" w:type="dxa"/>
            <w:tcBorders>
              <w:top w:val="nil"/>
              <w:left w:val="nil"/>
              <w:bottom w:val="nil"/>
              <w:right w:val="nil"/>
            </w:tcBorders>
            <w:vAlign w:val="bottom"/>
          </w:tcPr>
          <w:p w:rsidR="003E10CA" w:rsidRPr="007C1230" w:rsidRDefault="003E10CA" w:rsidP="00432C8D">
            <w:pPr>
              <w:pStyle w:val="ekvkvnummer"/>
              <w:tabs>
                <w:tab w:val="clear" w:pos="340"/>
                <w:tab w:val="left" w:pos="709"/>
              </w:tabs>
            </w:pPr>
          </w:p>
        </w:tc>
      </w:tr>
      <w:tr w:rsidR="003E10CA" w:rsidRPr="00BF17F2" w:rsidTr="003E10CA">
        <w:tblPrEx>
          <w:tblCellMar>
            <w:left w:w="70" w:type="dxa"/>
            <w:right w:w="70" w:type="dxa"/>
          </w:tblCellMar>
          <w:tblLook w:val="0000" w:firstRow="0" w:lastRow="0" w:firstColumn="0" w:lastColumn="0" w:noHBand="0" w:noVBand="0"/>
        </w:tblPrEx>
        <w:trPr>
          <w:trHeight w:hRule="exact" w:val="794"/>
        </w:trPr>
        <w:tc>
          <w:tcPr>
            <w:tcW w:w="1036" w:type="dxa"/>
            <w:vMerge/>
            <w:tcBorders>
              <w:bottom w:val="nil"/>
              <w:right w:val="nil"/>
            </w:tcBorders>
            <w:noWrap/>
          </w:tcPr>
          <w:p w:rsidR="003E10CA" w:rsidRPr="00BF17F2" w:rsidRDefault="003E10CA" w:rsidP="00432C8D">
            <w:pPr>
              <w:tabs>
                <w:tab w:val="clear" w:pos="340"/>
                <w:tab w:val="left" w:pos="709"/>
              </w:tabs>
              <w:rPr>
                <w:color w:val="FFFFFF" w:themeColor="background1"/>
              </w:rPr>
            </w:pPr>
          </w:p>
        </w:tc>
        <w:tc>
          <w:tcPr>
            <w:tcW w:w="299" w:type="dxa"/>
            <w:tcBorders>
              <w:top w:val="nil"/>
              <w:left w:val="nil"/>
              <w:bottom w:val="nil"/>
              <w:right w:val="nil"/>
            </w:tcBorders>
            <w:noWrap/>
            <w:vAlign w:val="bottom"/>
          </w:tcPr>
          <w:p w:rsidR="003E10CA" w:rsidRPr="00CD1642" w:rsidRDefault="003E10CA" w:rsidP="00432C8D">
            <w:pPr>
              <w:tabs>
                <w:tab w:val="clear" w:pos="340"/>
                <w:tab w:val="left" w:pos="709"/>
              </w:tabs>
            </w:pPr>
          </w:p>
        </w:tc>
        <w:tc>
          <w:tcPr>
            <w:tcW w:w="9410" w:type="dxa"/>
            <w:gridSpan w:val="4"/>
            <w:tcBorders>
              <w:left w:val="nil"/>
              <w:bottom w:val="nil"/>
              <w:right w:val="nil"/>
            </w:tcBorders>
            <w:vAlign w:val="bottom"/>
          </w:tcPr>
          <w:p w:rsidR="003E10CA" w:rsidRPr="00BF17F2" w:rsidRDefault="003E10CA" w:rsidP="00432C8D">
            <w:pPr>
              <w:tabs>
                <w:tab w:val="clear" w:pos="340"/>
                <w:tab w:val="left" w:pos="709"/>
              </w:tabs>
              <w:rPr>
                <w:color w:val="FFFFFF" w:themeColor="background1"/>
              </w:rPr>
            </w:pPr>
          </w:p>
        </w:tc>
        <w:tc>
          <w:tcPr>
            <w:tcW w:w="255" w:type="dxa"/>
            <w:tcBorders>
              <w:top w:val="nil"/>
              <w:left w:val="nil"/>
              <w:bottom w:val="nil"/>
            </w:tcBorders>
            <w:vAlign w:val="bottom"/>
          </w:tcPr>
          <w:p w:rsidR="003E10CA" w:rsidRPr="00BF17F2" w:rsidRDefault="003E10CA" w:rsidP="00432C8D">
            <w:pPr>
              <w:tabs>
                <w:tab w:val="clear" w:pos="340"/>
                <w:tab w:val="left" w:pos="709"/>
              </w:tabs>
              <w:rPr>
                <w:color w:val="FFFFFF" w:themeColor="background1"/>
              </w:rPr>
            </w:pPr>
          </w:p>
        </w:tc>
      </w:tr>
    </w:tbl>
    <w:p w:rsidR="003E10CA" w:rsidRDefault="00035A43" w:rsidP="00432C8D">
      <w:pPr>
        <w:pStyle w:val="ekvue2arial"/>
        <w:tabs>
          <w:tab w:val="clear" w:pos="340"/>
          <w:tab w:val="left" w:pos="709"/>
        </w:tabs>
        <w:rPr>
          <w:sz w:val="41"/>
        </w:rPr>
      </w:pPr>
      <w:r>
        <w:rPr>
          <w:sz w:val="41"/>
        </w:rPr>
        <w:t>In der Kalten Zone</w:t>
      </w:r>
    </w:p>
    <w:p w:rsidR="00D57371" w:rsidRDefault="00D57371" w:rsidP="00432C8D">
      <w:pPr>
        <w:pStyle w:val="ekvue2arial"/>
        <w:tabs>
          <w:tab w:val="clear" w:pos="340"/>
          <w:tab w:val="left" w:pos="709"/>
        </w:tabs>
      </w:pPr>
    </w:p>
    <w:p w:rsidR="003E10CA" w:rsidRPr="00E16012" w:rsidRDefault="003E10CA" w:rsidP="00432C8D">
      <w:pPr>
        <w:pStyle w:val="ekvue2arial"/>
        <w:tabs>
          <w:tab w:val="clear" w:pos="340"/>
          <w:tab w:val="left" w:pos="709"/>
        </w:tabs>
      </w:pPr>
      <w:r>
        <w:t xml:space="preserve">Training </w:t>
      </w:r>
      <w:r w:rsidRPr="00E16012">
        <w:t>→</w:t>
      </w:r>
      <w:r w:rsidRPr="00E16012">
        <w:t> </w:t>
      </w:r>
      <w:r w:rsidRPr="00E16012">
        <w:t xml:space="preserve">Schülerbuch S. </w:t>
      </w:r>
      <w:r w:rsidR="00035A43">
        <w:t>146</w:t>
      </w:r>
      <w:r>
        <w:t>/</w:t>
      </w:r>
      <w:r w:rsidR="00035A43">
        <w:t>147</w:t>
      </w:r>
    </w:p>
    <w:p w:rsidR="003E10CA" w:rsidRDefault="003E10CA" w:rsidP="00432C8D">
      <w:pPr>
        <w:tabs>
          <w:tab w:val="clear" w:pos="340"/>
          <w:tab w:val="left" w:pos="709"/>
        </w:tabs>
      </w:pPr>
    </w:p>
    <w:p w:rsidR="003C5FFF" w:rsidRPr="003C5FFF" w:rsidRDefault="003C5FFF" w:rsidP="00432C8D">
      <w:pPr>
        <w:pStyle w:val="ekvaufgabe"/>
        <w:tabs>
          <w:tab w:val="left" w:pos="709"/>
        </w:tabs>
      </w:pPr>
    </w:p>
    <w:p w:rsidR="00035A43" w:rsidRPr="00035A43" w:rsidRDefault="00035A43" w:rsidP="00035A43">
      <w:pPr>
        <w:pStyle w:val="ekvaufzhlung"/>
      </w:pPr>
      <w:r w:rsidRPr="00CA7D97">
        <w:rPr>
          <w:rStyle w:val="ekvfett"/>
        </w:rPr>
        <w:t>1a</w:t>
      </w:r>
      <w:r w:rsidRPr="00035A43">
        <w:tab/>
        <w:t xml:space="preserve">= nördlicher Polarkreis </w:t>
      </w:r>
    </w:p>
    <w:p w:rsidR="00035A43" w:rsidRPr="00035A43" w:rsidRDefault="00035A43" w:rsidP="00035A43">
      <w:pPr>
        <w:pStyle w:val="ekvaufzhlung"/>
      </w:pPr>
      <w:r w:rsidRPr="00035A43">
        <w:tab/>
        <w:t xml:space="preserve">1 = Nordamerika, 2 = Asien, 3 = Europa </w:t>
      </w:r>
    </w:p>
    <w:p w:rsidR="00035A43" w:rsidRPr="00035A43" w:rsidRDefault="00035A43" w:rsidP="00035A43">
      <w:pPr>
        <w:pStyle w:val="ekvaufzhlung"/>
      </w:pPr>
      <w:r w:rsidRPr="00CA7D97">
        <w:rPr>
          <w:rStyle w:val="ekvfett"/>
        </w:rPr>
        <w:t>1b</w:t>
      </w:r>
      <w:r w:rsidRPr="00035A43">
        <w:tab/>
        <w:t xml:space="preserve">A = Atlantik, B = Pazifik, C = Nordpolarmeer </w:t>
      </w:r>
    </w:p>
    <w:p w:rsidR="00035A43" w:rsidRPr="00035A43" w:rsidRDefault="00035A43" w:rsidP="00035A43">
      <w:pPr>
        <w:pStyle w:val="ekvaufzhlung"/>
      </w:pPr>
      <w:r w:rsidRPr="00CA7D97">
        <w:rPr>
          <w:rStyle w:val="ekvfett"/>
        </w:rPr>
        <w:t>1c</w:t>
      </w:r>
      <w:r w:rsidRPr="00035A43">
        <w:tab/>
        <w:t>a = Grönland, b = Alaska, c = Mittelsibirisches Bergland, d = Skandinavische Halbinsel</w:t>
      </w:r>
    </w:p>
    <w:p w:rsidR="00035A43" w:rsidRPr="00035A43" w:rsidRDefault="00035A43" w:rsidP="00035A43">
      <w:pPr>
        <w:pStyle w:val="ekvaufzhlung"/>
      </w:pPr>
    </w:p>
    <w:p w:rsidR="00035A43" w:rsidRPr="00035A43" w:rsidRDefault="00035A43" w:rsidP="00035A43">
      <w:pPr>
        <w:pStyle w:val="ekvaufzhlung"/>
      </w:pPr>
      <w:r w:rsidRPr="00CA7D97">
        <w:rPr>
          <w:rStyle w:val="ekvfett"/>
        </w:rPr>
        <w:t>2</w:t>
      </w:r>
      <w:r w:rsidRPr="00035A43">
        <w:tab/>
        <w:t>In Archangelsk und Lulea kann man Polartag und Polarnacht nicht erleben, weil beide Orte südlich des nördlichen Polarkreises liegen.</w:t>
      </w:r>
    </w:p>
    <w:p w:rsidR="00035A43" w:rsidRPr="00035A43" w:rsidRDefault="00035A43" w:rsidP="00035A43">
      <w:pPr>
        <w:pStyle w:val="ekvaufzhlung"/>
      </w:pPr>
    </w:p>
    <w:p w:rsidR="00035A43" w:rsidRPr="00035A43" w:rsidRDefault="00035A43" w:rsidP="00035A43">
      <w:pPr>
        <w:pStyle w:val="ekvaufzhlung"/>
      </w:pPr>
      <w:r w:rsidRPr="00CA7D97">
        <w:rPr>
          <w:rStyle w:val="ekvfett"/>
        </w:rPr>
        <w:t>3a</w:t>
      </w:r>
      <w:r w:rsidRPr="00035A43">
        <w:tab/>
        <w:t>Das Ereignis heißt Sol Dag. Es handelt sich um den Tag, an dem die Polarnacht endet und die Sonne, wenn auch nur für einen kurzen Moment, am Horizont sichtbar ist.</w:t>
      </w:r>
    </w:p>
    <w:p w:rsidR="00035A43" w:rsidRPr="00035A43" w:rsidRDefault="00035A43" w:rsidP="00035A43">
      <w:pPr>
        <w:pStyle w:val="ekvaufzhlung"/>
      </w:pPr>
      <w:r w:rsidRPr="00CA7D97">
        <w:rPr>
          <w:rStyle w:val="ekvfett"/>
        </w:rPr>
        <w:t>3b</w:t>
      </w:r>
      <w:r w:rsidRPr="00035A43">
        <w:tab/>
        <w:t>Die Schule liegt nördlich von Tromsø. Der Sol Dag findet in Tromsø etwa am 21. Januar statt (Vgl. S. 137, M 3). Da der Sol Dag in dem vorliegenden Beispiel an einem Februar stattfindet, muss der Ort nördlicher sein, da hier die Polarnacht länger andauert.</w:t>
      </w:r>
    </w:p>
    <w:p w:rsidR="00035A43" w:rsidRPr="00035A43" w:rsidRDefault="00035A43" w:rsidP="00035A43">
      <w:pPr>
        <w:pStyle w:val="ekvaufzhlung"/>
      </w:pPr>
    </w:p>
    <w:p w:rsidR="00035A43" w:rsidRPr="00035A43" w:rsidRDefault="00035A43" w:rsidP="00035A43">
      <w:pPr>
        <w:pStyle w:val="ekvaufzhlung"/>
      </w:pPr>
      <w:r w:rsidRPr="00CA7D97">
        <w:rPr>
          <w:rStyle w:val="ekvfett"/>
        </w:rPr>
        <w:t>4</w:t>
      </w:r>
      <w:r w:rsidRPr="00035A43">
        <w:tab/>
        <w:t>Je mehr man sich den Polen nähert, desto …</w:t>
      </w:r>
      <w:r w:rsidRPr="00035A43">
        <w:br/>
        <w:t>… kälter wird es.</w:t>
      </w:r>
      <w:r w:rsidRPr="00035A43">
        <w:br/>
        <w:t>… niederschlagsärmer wird es.</w:t>
      </w:r>
      <w:r w:rsidRPr="00035A43">
        <w:br/>
        <w:t>… desto länger bleibt die Schneedecke liegen.</w:t>
      </w:r>
      <w:r w:rsidRPr="00035A43">
        <w:br/>
        <w:t>… desto länger werden Polartag und Polarnacht.</w:t>
      </w:r>
      <w:r w:rsidRPr="00035A43">
        <w:br/>
        <w:t>… desto kürzer wird die Vegetationsperiode.</w:t>
      </w:r>
      <w:r w:rsidRPr="00035A43">
        <w:br/>
        <w:t>Die Gründe sind in der Ekliptikschiefe und den daraus resultieren unterschiedlichen Beleuchtungsverhältnissen zu finden.</w:t>
      </w:r>
    </w:p>
    <w:p w:rsidR="00035A43" w:rsidRDefault="00035A43" w:rsidP="00035A43">
      <w:pPr>
        <w:pStyle w:val="ekvaufzhlung"/>
      </w:pPr>
    </w:p>
    <w:p w:rsidR="00035A43" w:rsidRPr="00035A43" w:rsidRDefault="00035A43" w:rsidP="00035A43">
      <w:pPr>
        <w:pStyle w:val="ekvaufzhlung"/>
      </w:pPr>
      <w:r w:rsidRPr="00CA7D97">
        <w:rPr>
          <w:rStyle w:val="ekvfett"/>
        </w:rPr>
        <w:t>5a</w:t>
      </w:r>
      <w:r w:rsidRPr="00035A43">
        <w:tab/>
        <w:t>Antarktis: Die Antarktis beschreibt die Region, die südlich des südlichen Polarkreises liegt. Sie besteht aus einem eisbedeckten Kontinent: Antarktika. Er ist etwa doppelt so groß wie Australien. Von allen Kontinenten ist Antarktika der kälteste, trockenste und windigste. Nur 2 % des Kontinents sind eisfrei, der übrige Teil wird von einem bis zu 4 km mächtigen Eispanzer bedeckt.</w:t>
      </w:r>
    </w:p>
    <w:p w:rsidR="00035A43" w:rsidRPr="00035A43" w:rsidRDefault="00035A43" w:rsidP="00035A43">
      <w:pPr>
        <w:pStyle w:val="ekvaufzhlung"/>
      </w:pPr>
      <w:r w:rsidRPr="00CA7D97">
        <w:rPr>
          <w:rStyle w:val="ekvfett"/>
        </w:rPr>
        <w:t>5b</w:t>
      </w:r>
      <w:r w:rsidRPr="00035A43">
        <w:tab/>
        <w:t>Arktis: Bezeichnung für die Region um den Nordpol zu der das Nordpolarmeer und Teile der angrenzenden Kontinente Nordamerika, Asien und Europa gehören. Die Arktis kann definiert werden als die Region, die nördlich des nördlichen Polarkreises liegt. Sie stellt ein von Landmassen eingeschlossenes Meer dar, das Nordpolarmeer. Durch das kalte Klima hat sich eine riesige Eisfläche aus gefrorenem Meerwasser gebildet.</w:t>
      </w:r>
    </w:p>
    <w:p w:rsidR="00035A43" w:rsidRPr="00035A43" w:rsidRDefault="00035A43" w:rsidP="00035A43">
      <w:pPr>
        <w:pStyle w:val="ekvaufzhlung"/>
      </w:pPr>
    </w:p>
    <w:p w:rsidR="00035A43" w:rsidRPr="00035A43" w:rsidRDefault="00035A43" w:rsidP="00035A43">
      <w:pPr>
        <w:pStyle w:val="ekvaufzhlung"/>
      </w:pPr>
      <w:r w:rsidRPr="00CA7D97">
        <w:rPr>
          <w:rStyle w:val="ekvfett"/>
        </w:rPr>
        <w:t>6a</w:t>
      </w:r>
      <w:r w:rsidRPr="00035A43">
        <w:tab/>
        <w:t>Falsch. Die Heimat der Inuit ist neben einigen Gebieten auf Grönland der nördliche Küsten-bereich des amerikanischen Kontinents. Lange gehörten diese Territorien rechtlich zu Kanada und den USA. Seit 1999 aber wird ein Teil von den Inuit wieder selbst verwaltet. Die Inuit nennen das Gebiet Nunavut.</w:t>
      </w:r>
    </w:p>
    <w:p w:rsidR="00035A43" w:rsidRPr="00035A43" w:rsidRDefault="00035A43" w:rsidP="00035A43">
      <w:pPr>
        <w:pStyle w:val="ekvaufzhlung"/>
      </w:pPr>
      <w:r w:rsidRPr="00CA7D97">
        <w:rPr>
          <w:rStyle w:val="ekvfett"/>
        </w:rPr>
        <w:t>6b</w:t>
      </w:r>
      <w:r w:rsidRPr="00035A43">
        <w:tab/>
        <w:t>Richtig. Allerdings müssten sie es nicht machen, denn alles, was die Inuit zum Leben benötigen, kann man auch im Supermarkt einkaufen. Da die Lebensmittel aber recht teuer sind, gehen viele Inuit nach wie vor auf die Jagd. Zum einen, weil die Jagd zu ihrer traditionellen Kultur zählt, zum anderen, weil sie hierdurch ihren Speiseplan kostengünstig bereichern.</w:t>
      </w:r>
    </w:p>
    <w:p w:rsidR="00035A43" w:rsidRPr="00035A43" w:rsidRDefault="00035A43" w:rsidP="00035A43">
      <w:pPr>
        <w:pStyle w:val="ekvaufzhlung"/>
      </w:pPr>
      <w:r w:rsidRPr="00CA7D97">
        <w:rPr>
          <w:rStyle w:val="ekvfett"/>
        </w:rPr>
        <w:t>6c</w:t>
      </w:r>
      <w:r w:rsidRPr="00035A43">
        <w:tab/>
        <w:t>Falsch. Für die Jagd werden heute Motorschlitten benutzt. Diese Skidoos sind schneller ist als die traditionellen Hundeschlitten.</w:t>
      </w:r>
    </w:p>
    <w:p w:rsidR="00035A43" w:rsidRPr="00035A43" w:rsidRDefault="00035A43" w:rsidP="00035A43">
      <w:pPr>
        <w:pStyle w:val="ekvaufzhlung"/>
      </w:pPr>
      <w:r w:rsidRPr="00CA7D97">
        <w:rPr>
          <w:rStyle w:val="ekvfett"/>
        </w:rPr>
        <w:t>6d</w:t>
      </w:r>
      <w:r w:rsidRPr="00035A43">
        <w:tab/>
        <w:t>Falsch. Die Arktis ist ein von Landmassen umgebenes Meer, die Antarktis ist ein von Meeren umgebener Kontinent, der sich Antarktika nennt.</w:t>
      </w:r>
    </w:p>
    <w:tbl>
      <w:tblPr>
        <w:tblW w:w="11000" w:type="dxa"/>
        <w:tblInd w:w="-822" w:type="dxa"/>
        <w:tblBorders>
          <w:insideH w:val="single" w:sz="8" w:space="0" w:color="808080"/>
        </w:tblBorders>
        <w:tblLayout w:type="fixed"/>
        <w:tblLook w:val="01E0" w:firstRow="1" w:lastRow="1" w:firstColumn="1" w:lastColumn="1" w:noHBand="0" w:noVBand="0"/>
      </w:tblPr>
      <w:tblGrid>
        <w:gridCol w:w="1036"/>
        <w:gridCol w:w="299"/>
        <w:gridCol w:w="4256"/>
        <w:gridCol w:w="1552"/>
        <w:gridCol w:w="2600"/>
        <w:gridCol w:w="1002"/>
        <w:gridCol w:w="255"/>
      </w:tblGrid>
      <w:tr w:rsidR="00035A43" w:rsidRPr="00C172AE" w:rsidTr="00035A43">
        <w:trPr>
          <w:trHeight w:hRule="exact" w:val="510"/>
        </w:trPr>
        <w:tc>
          <w:tcPr>
            <w:tcW w:w="1036" w:type="dxa"/>
            <w:vMerge w:val="restart"/>
            <w:tcBorders>
              <w:top w:val="nil"/>
              <w:right w:val="nil"/>
            </w:tcBorders>
            <w:noWrap/>
          </w:tcPr>
          <w:p w:rsidR="00035A43" w:rsidRPr="00AE65F6" w:rsidRDefault="00035A43" w:rsidP="00035A43">
            <w:pPr>
              <w:pStyle w:val="ekvkapitelweiss"/>
              <w:pageBreakBefore/>
            </w:pPr>
            <w:r>
              <w:lastRenderedPageBreak/>
              <w:br w:type="column"/>
            </w:r>
            <w:r w:rsidR="00CA7D97">
              <w:t>7</w:t>
            </w:r>
            <w:bookmarkStart w:id="0" w:name="_GoBack"/>
            <w:bookmarkEnd w:id="0"/>
          </w:p>
        </w:tc>
        <w:tc>
          <w:tcPr>
            <w:tcW w:w="299" w:type="dxa"/>
            <w:tcBorders>
              <w:top w:val="nil"/>
              <w:left w:val="nil"/>
              <w:bottom w:val="nil"/>
              <w:right w:val="nil"/>
            </w:tcBorders>
            <w:noWrap/>
            <w:vAlign w:val="bottom"/>
          </w:tcPr>
          <w:p w:rsidR="00035A43" w:rsidRPr="00CD1642" w:rsidRDefault="00035A43" w:rsidP="00035A43">
            <w:pPr>
              <w:pageBreakBefore/>
            </w:pPr>
          </w:p>
        </w:tc>
        <w:tc>
          <w:tcPr>
            <w:tcW w:w="4256" w:type="dxa"/>
            <w:tcBorders>
              <w:top w:val="nil"/>
              <w:left w:val="nil"/>
              <w:bottom w:val="nil"/>
              <w:right w:val="nil"/>
            </w:tcBorders>
            <w:vAlign w:val="bottom"/>
          </w:tcPr>
          <w:p w:rsidR="00035A43" w:rsidRPr="007C1230" w:rsidRDefault="00035A43" w:rsidP="00035A43">
            <w:pPr>
              <w:pStyle w:val="ekvkolumnentitel"/>
              <w:tabs>
                <w:tab w:val="clear" w:pos="340"/>
                <w:tab w:val="left" w:pos="709"/>
              </w:tabs>
            </w:pPr>
            <w:r>
              <w:t>Lösungen</w:t>
            </w:r>
          </w:p>
        </w:tc>
        <w:tc>
          <w:tcPr>
            <w:tcW w:w="1552" w:type="dxa"/>
            <w:tcBorders>
              <w:top w:val="nil"/>
              <w:left w:val="nil"/>
              <w:bottom w:val="nil"/>
              <w:right w:val="nil"/>
            </w:tcBorders>
            <w:noWrap/>
            <w:vAlign w:val="bottom"/>
          </w:tcPr>
          <w:p w:rsidR="00035A43" w:rsidRPr="007C1230" w:rsidRDefault="00035A43" w:rsidP="00035A43">
            <w:pPr>
              <w:pStyle w:val="ekvkolumnentitel"/>
              <w:tabs>
                <w:tab w:val="clear" w:pos="340"/>
                <w:tab w:val="left" w:pos="709"/>
              </w:tabs>
            </w:pPr>
          </w:p>
        </w:tc>
        <w:tc>
          <w:tcPr>
            <w:tcW w:w="2600" w:type="dxa"/>
            <w:tcBorders>
              <w:top w:val="nil"/>
              <w:left w:val="nil"/>
              <w:bottom w:val="nil"/>
              <w:right w:val="nil"/>
            </w:tcBorders>
            <w:noWrap/>
            <w:vAlign w:val="bottom"/>
          </w:tcPr>
          <w:p w:rsidR="00035A43" w:rsidRPr="007C1230" w:rsidRDefault="00035A43" w:rsidP="00035A43">
            <w:pPr>
              <w:pStyle w:val="ekvkolumnentitel"/>
              <w:tabs>
                <w:tab w:val="clear" w:pos="340"/>
                <w:tab w:val="left" w:pos="709"/>
              </w:tabs>
            </w:pPr>
          </w:p>
        </w:tc>
        <w:tc>
          <w:tcPr>
            <w:tcW w:w="1002" w:type="dxa"/>
            <w:tcBorders>
              <w:top w:val="nil"/>
              <w:left w:val="nil"/>
              <w:bottom w:val="nil"/>
              <w:right w:val="nil"/>
            </w:tcBorders>
            <w:noWrap/>
            <w:vAlign w:val="bottom"/>
          </w:tcPr>
          <w:p w:rsidR="00035A43" w:rsidRPr="007C1230" w:rsidRDefault="00035A43" w:rsidP="00035A43">
            <w:pPr>
              <w:pStyle w:val="ekvkvnummer"/>
              <w:tabs>
                <w:tab w:val="clear" w:pos="340"/>
                <w:tab w:val="left" w:pos="709"/>
              </w:tabs>
            </w:pPr>
            <w:r>
              <w:t>2</w:t>
            </w:r>
            <w:r>
              <w:t>/</w:t>
            </w:r>
            <w:r>
              <w:t>2</w:t>
            </w:r>
          </w:p>
        </w:tc>
        <w:tc>
          <w:tcPr>
            <w:tcW w:w="255" w:type="dxa"/>
            <w:tcBorders>
              <w:top w:val="nil"/>
              <w:left w:val="nil"/>
              <w:bottom w:val="nil"/>
              <w:right w:val="nil"/>
            </w:tcBorders>
            <w:vAlign w:val="bottom"/>
          </w:tcPr>
          <w:p w:rsidR="00035A43" w:rsidRPr="007C1230" w:rsidRDefault="00035A43" w:rsidP="00035A43">
            <w:pPr>
              <w:pStyle w:val="ekvkvnummer"/>
            </w:pPr>
          </w:p>
        </w:tc>
      </w:tr>
      <w:tr w:rsidR="00035A43" w:rsidRPr="00BF17F2" w:rsidTr="00035A43">
        <w:tblPrEx>
          <w:tblCellMar>
            <w:left w:w="70" w:type="dxa"/>
            <w:right w:w="70" w:type="dxa"/>
          </w:tblCellMar>
          <w:tblLook w:val="0000" w:firstRow="0" w:lastRow="0" w:firstColumn="0" w:lastColumn="0" w:noHBand="0" w:noVBand="0"/>
        </w:tblPrEx>
        <w:trPr>
          <w:trHeight w:hRule="exact" w:val="794"/>
        </w:trPr>
        <w:tc>
          <w:tcPr>
            <w:tcW w:w="1036" w:type="dxa"/>
            <w:vMerge/>
            <w:tcBorders>
              <w:bottom w:val="nil"/>
              <w:right w:val="nil"/>
            </w:tcBorders>
            <w:noWrap/>
          </w:tcPr>
          <w:p w:rsidR="00035A43" w:rsidRPr="00BF17F2" w:rsidRDefault="00035A43" w:rsidP="00AE65F6">
            <w:pPr>
              <w:rPr>
                <w:color w:val="FFFFFF" w:themeColor="background1"/>
              </w:rPr>
            </w:pPr>
          </w:p>
        </w:tc>
        <w:tc>
          <w:tcPr>
            <w:tcW w:w="299" w:type="dxa"/>
            <w:tcBorders>
              <w:top w:val="nil"/>
              <w:left w:val="nil"/>
              <w:bottom w:val="nil"/>
              <w:right w:val="nil"/>
            </w:tcBorders>
            <w:noWrap/>
            <w:vAlign w:val="bottom"/>
          </w:tcPr>
          <w:p w:rsidR="00035A43" w:rsidRPr="00CD1642" w:rsidRDefault="00035A43" w:rsidP="00A25759"/>
        </w:tc>
        <w:tc>
          <w:tcPr>
            <w:tcW w:w="9410" w:type="dxa"/>
            <w:gridSpan w:val="4"/>
            <w:tcBorders>
              <w:left w:val="nil"/>
              <w:bottom w:val="nil"/>
              <w:right w:val="nil"/>
            </w:tcBorders>
            <w:vAlign w:val="bottom"/>
          </w:tcPr>
          <w:p w:rsidR="00035A43" w:rsidRPr="00BF17F2" w:rsidRDefault="00035A43" w:rsidP="00037566">
            <w:pPr>
              <w:rPr>
                <w:color w:val="FFFFFF" w:themeColor="background1"/>
              </w:rPr>
            </w:pPr>
          </w:p>
        </w:tc>
        <w:tc>
          <w:tcPr>
            <w:tcW w:w="255" w:type="dxa"/>
            <w:tcBorders>
              <w:top w:val="nil"/>
              <w:left w:val="nil"/>
              <w:bottom w:val="nil"/>
            </w:tcBorders>
            <w:vAlign w:val="bottom"/>
          </w:tcPr>
          <w:p w:rsidR="00035A43" w:rsidRPr="00BF17F2" w:rsidRDefault="00035A43" w:rsidP="00037566">
            <w:pPr>
              <w:rPr>
                <w:color w:val="FFFFFF" w:themeColor="background1"/>
              </w:rPr>
            </w:pPr>
          </w:p>
        </w:tc>
      </w:tr>
    </w:tbl>
    <w:p w:rsidR="00035A43" w:rsidRPr="00035A43" w:rsidRDefault="00035A43" w:rsidP="00035A43">
      <w:pPr>
        <w:pStyle w:val="ekvaufzhlung"/>
      </w:pPr>
      <w:r w:rsidRPr="00CA7D97">
        <w:rPr>
          <w:rStyle w:val="ekvfett"/>
        </w:rPr>
        <w:t>6e</w:t>
      </w:r>
      <w:r w:rsidRPr="00035A43">
        <w:tab/>
        <w:t>Falsch. Der boreale Nadelwald kommt ausnahmslos auf der Nordhalbkugel vor. Auf der Südhalbkugel fehlen die großen Landmassen, so dass die für die borealen Wälder typischen Klimaelemente so nicht vorkommen.</w:t>
      </w:r>
    </w:p>
    <w:p w:rsidR="00035A43" w:rsidRPr="00035A43" w:rsidRDefault="00035A43" w:rsidP="00035A43">
      <w:pPr>
        <w:pStyle w:val="ekvaufzhlung"/>
      </w:pPr>
      <w:r w:rsidRPr="00CA7D97">
        <w:rPr>
          <w:rStyle w:val="ekvfett"/>
        </w:rPr>
        <w:t>6f</w:t>
      </w:r>
      <w:r w:rsidRPr="00035A43">
        <w:tab/>
        <w:t>Falsch. Die Nord-Ost-Passage ist derzeit nur wenige Wochen im Jahr eisfrei. Und selbst dann erscheint es sicherer, wenn ein Eisbrecher das Schiff begleitet, da selbst dann von Eisbergen oder plötzlichem Packeis große Gefahren ausgehen. In Folge des Klimawandels wird das eisfreie Fenster zunehmend größer werden.</w:t>
      </w:r>
    </w:p>
    <w:p w:rsidR="00035A43" w:rsidRPr="00035A43" w:rsidRDefault="00035A43" w:rsidP="00035A43">
      <w:pPr>
        <w:pStyle w:val="ekvaufzhlung"/>
      </w:pPr>
    </w:p>
    <w:p w:rsidR="00035A43" w:rsidRPr="00035A43" w:rsidRDefault="00035A43" w:rsidP="00035A43">
      <w:pPr>
        <w:pStyle w:val="ekvaufzhlung"/>
      </w:pPr>
      <w:r w:rsidRPr="00CA7D97">
        <w:rPr>
          <w:rStyle w:val="ekvfett"/>
        </w:rPr>
        <w:t>7</w:t>
      </w:r>
      <w:r w:rsidRPr="00035A43">
        <w:tab/>
        <w:t>Durch die großen Temperaturunterschiede und die damit verbundene Längenausdehnung drohen die Rohre zu reißen.</w:t>
      </w:r>
    </w:p>
    <w:p w:rsidR="00035A43" w:rsidRPr="00035A43" w:rsidRDefault="00035A43" w:rsidP="00035A43">
      <w:pPr>
        <w:pStyle w:val="ekvaufzhlung"/>
        <w:numPr>
          <w:ilvl w:val="0"/>
          <w:numId w:val="3"/>
        </w:numPr>
      </w:pPr>
      <w:r w:rsidRPr="00035A43">
        <w:t> </w:t>
      </w:r>
      <w:r w:rsidRPr="00035A43">
        <w:t>Bau der Pipeline im Zickzack und mit Puffern, die ein Zusammenschieben und Ausdehnen wie bei einer Ziehharmonika ermöglichen.</w:t>
      </w:r>
    </w:p>
    <w:p w:rsidR="00035A43" w:rsidRPr="00035A43" w:rsidRDefault="00035A43" w:rsidP="00035A43">
      <w:pPr>
        <w:pStyle w:val="ekvaufzhlung"/>
        <w:numPr>
          <w:ilvl w:val="0"/>
          <w:numId w:val="3"/>
        </w:numPr>
      </w:pPr>
      <w:r w:rsidRPr="00035A43">
        <w:t> </w:t>
      </w:r>
      <w:r w:rsidRPr="00035A43">
        <w:t>Unterbrechung der Wanderwege der Karibus</w:t>
      </w:r>
      <w:r>
        <w:t xml:space="preserve"> </w:t>
      </w:r>
      <w:r w:rsidRPr="00035A43">
        <w:t>bei oberirdischer Trassenführung wird die Pipeline auf Stelzen gelagert, sodass Durchlässe geschaffen werden, unter denen die Karibus hindurch wandern können.</w:t>
      </w:r>
    </w:p>
    <w:p w:rsidR="00035A43" w:rsidRPr="00035A43" w:rsidRDefault="00035A43" w:rsidP="00035A43">
      <w:pPr>
        <w:pStyle w:val="ekvaufzhlung"/>
        <w:numPr>
          <w:ilvl w:val="0"/>
          <w:numId w:val="3"/>
        </w:numPr>
      </w:pPr>
      <w:r w:rsidRPr="00035A43">
        <w:t> </w:t>
      </w:r>
      <w:r w:rsidRPr="00035A43">
        <w:t>Pipeline verläuft durch erdbebengefährdetes Gebiet (Vulkanismus)</w:t>
      </w:r>
    </w:p>
    <w:p w:rsidR="00035A43" w:rsidRPr="00035A43" w:rsidRDefault="00035A43" w:rsidP="00035A43">
      <w:pPr>
        <w:pStyle w:val="ekvaufzhlung"/>
        <w:numPr>
          <w:ilvl w:val="0"/>
          <w:numId w:val="3"/>
        </w:numPr>
      </w:pPr>
      <w:r w:rsidRPr="00035A43">
        <w:t> </w:t>
      </w:r>
      <w:r w:rsidRPr="00035A43">
        <w:t>Pipeline verläuft nicht geradlinig, sondern im Zickzack, um sie im Falle eines Erdbebens wie eine Ziehharmonika elastisch zu halten.</w:t>
      </w:r>
    </w:p>
    <w:p w:rsidR="00035A43" w:rsidRPr="00035A43" w:rsidRDefault="00035A43" w:rsidP="00035A43">
      <w:pPr>
        <w:pStyle w:val="ekvaufzhlung"/>
        <w:numPr>
          <w:ilvl w:val="0"/>
          <w:numId w:val="3"/>
        </w:numPr>
      </w:pPr>
      <w:r w:rsidRPr="00035A43">
        <w:t> </w:t>
      </w:r>
      <w:r w:rsidRPr="00035A43">
        <w:t>Pipeline liegt nur lose auf den Stelzen, federnd geschützt durch Stoßdämpfer auf beiden Seiten. Dadurch, dass sie beweglich auf Trägern gelagert ist, kann sie 3,6 m horizontal und 0,6 m vertikal ausscheren. Im Falle eines Erdbebens können so die Bewegungen des Untergrundes ausgeglichen werden.</w:t>
      </w:r>
      <w:r>
        <w:t xml:space="preserve"> </w:t>
      </w:r>
      <w:r w:rsidRPr="00035A43">
        <w:t>Pipeline könnte im Dauerfrostboden versinken</w:t>
      </w:r>
    </w:p>
    <w:p w:rsidR="00035A43" w:rsidRPr="00035A43" w:rsidRDefault="00035A43" w:rsidP="00035A43">
      <w:pPr>
        <w:pStyle w:val="ekvaufzhlung"/>
        <w:numPr>
          <w:ilvl w:val="0"/>
          <w:numId w:val="3"/>
        </w:numPr>
      </w:pPr>
      <w:r w:rsidRPr="00035A43">
        <w:t> </w:t>
      </w:r>
      <w:r w:rsidRPr="00035A43">
        <w:t>Pipeline wird auf Stelzen gebaut, die so tief in dem Dauerfrostboden verankert werden, dass die Stelzen selbst bei sommerlich oberflächlich aufgetauten Böden noch sicheren Halt finden</w:t>
      </w:r>
    </w:p>
    <w:p w:rsidR="00035A43" w:rsidRPr="00035A43" w:rsidRDefault="00035A43" w:rsidP="00035A43">
      <w:pPr>
        <w:pStyle w:val="ekvaufzhlung"/>
        <w:numPr>
          <w:ilvl w:val="0"/>
          <w:numId w:val="3"/>
        </w:numPr>
      </w:pPr>
      <w:r w:rsidRPr="00035A43">
        <w:t> </w:t>
      </w:r>
      <w:r w:rsidRPr="00035A43">
        <w:t>Durch die in einer Höhe von 1,50 m bis 4,50 m über dem Erdboden montierte Pipeline wird zudem der direkte Kontakt mit dem Boden verhindert</w:t>
      </w:r>
    </w:p>
    <w:p w:rsidR="00035A43" w:rsidRPr="00035A43" w:rsidRDefault="00035A43" w:rsidP="00035A43">
      <w:pPr>
        <w:pStyle w:val="ekvaufzhlung"/>
        <w:numPr>
          <w:ilvl w:val="0"/>
          <w:numId w:val="3"/>
        </w:numPr>
      </w:pPr>
      <w:r w:rsidRPr="00035A43">
        <w:t> </w:t>
      </w:r>
      <w:r w:rsidRPr="00035A43">
        <w:t>Jede Stelze ist mit einem Kühlkreislauf ausgerüstet, der die durch die Rohre ab-gegebene Wärme nicht an den Boden weiterleitet, sondern nach oben an die Umgebungsluft abgibt („Hörner“ auf den Stelzen)</w:t>
      </w:r>
    </w:p>
    <w:p w:rsidR="00035A43" w:rsidRPr="00035A43" w:rsidRDefault="00035A43" w:rsidP="00035A43">
      <w:pPr>
        <w:pStyle w:val="ekvaufzhlung"/>
        <w:numPr>
          <w:ilvl w:val="0"/>
          <w:numId w:val="3"/>
        </w:numPr>
      </w:pPr>
      <w:r w:rsidRPr="00035A43">
        <w:t> </w:t>
      </w:r>
      <w:r w:rsidRPr="00035A43">
        <w:t>Pipeline verläuft durch unwegsames Gelände und muss dabei u. a. bis zu 1 500 m hohe Berge überwinden.</w:t>
      </w:r>
    </w:p>
    <w:p w:rsidR="00035A43" w:rsidRPr="00035A43" w:rsidRDefault="00035A43" w:rsidP="00035A43">
      <w:pPr>
        <w:pStyle w:val="ekvaufzhlung"/>
        <w:numPr>
          <w:ilvl w:val="0"/>
          <w:numId w:val="3"/>
        </w:numPr>
      </w:pPr>
      <w:r w:rsidRPr="00035A43">
        <w:t> </w:t>
      </w:r>
      <w:r w:rsidRPr="00035A43">
        <w:t>Wahl einer geeigneten Trasse</w:t>
      </w:r>
    </w:p>
    <w:p w:rsidR="00035A43" w:rsidRPr="00035A43" w:rsidRDefault="00035A43" w:rsidP="00035A43">
      <w:pPr>
        <w:pStyle w:val="ekvaufzhlung"/>
      </w:pPr>
    </w:p>
    <w:p w:rsidR="00035A43" w:rsidRPr="00035A43" w:rsidRDefault="00035A43" w:rsidP="00035A43">
      <w:pPr>
        <w:pStyle w:val="ekvaufzhlung"/>
      </w:pPr>
      <w:r w:rsidRPr="00CA7D97">
        <w:rPr>
          <w:rStyle w:val="ekvfett"/>
        </w:rPr>
        <w:t>8</w:t>
      </w:r>
      <w:r w:rsidRPr="00035A43">
        <w:tab/>
        <w:t>Von links nach rechts: Nordpol, Nordkap, Mitteleuropa, Südpol</w:t>
      </w:r>
    </w:p>
    <w:p w:rsidR="00035A43" w:rsidRPr="00035A43" w:rsidRDefault="00035A43" w:rsidP="00035A43">
      <w:pPr>
        <w:pStyle w:val="ekvaufzhlung"/>
      </w:pPr>
    </w:p>
    <w:p w:rsidR="00035A43" w:rsidRPr="00035A43" w:rsidRDefault="00035A43" w:rsidP="00035A43">
      <w:pPr>
        <w:pStyle w:val="ekvaufzhlung"/>
      </w:pPr>
      <w:r w:rsidRPr="00CA7D97">
        <w:rPr>
          <w:rStyle w:val="ekvfett"/>
        </w:rPr>
        <w:t>9</w:t>
      </w:r>
      <w:r w:rsidRPr="00CA7D97">
        <w:rPr>
          <w:rStyle w:val="ekvfett"/>
        </w:rPr>
        <w:tab/>
      </w:r>
      <w:r w:rsidRPr="00035A43">
        <w:t>Individuelle Schülerlösung, in welcher aber wirtschaftliche, soziale und ökologische Belange gleichermaßen berücksichtigt werden sollten</w:t>
      </w:r>
    </w:p>
    <w:p w:rsidR="00035A43" w:rsidRPr="00035A43" w:rsidRDefault="00035A43" w:rsidP="00035A43">
      <w:pPr>
        <w:pStyle w:val="ekvaufzhlung"/>
      </w:pPr>
    </w:p>
    <w:p w:rsidR="00035A43" w:rsidRPr="00035A43" w:rsidRDefault="00035A43" w:rsidP="00035A43">
      <w:pPr>
        <w:pStyle w:val="ekvaufzhlung"/>
      </w:pPr>
    </w:p>
    <w:p w:rsidR="00035A43" w:rsidRPr="00035A43" w:rsidRDefault="00035A43" w:rsidP="00035A43">
      <w:pPr>
        <w:pStyle w:val="ekvaufzhlung"/>
      </w:pPr>
      <w:r w:rsidRPr="00CA7D97">
        <w:rPr>
          <w:rStyle w:val="ekvfett"/>
        </w:rPr>
        <w:t>10</w:t>
      </w:r>
      <w:r w:rsidRPr="00035A43">
        <w:tab/>
        <w:t xml:space="preserve">Individuelle Schülerlösung, in der z. B. die länger werdende Vegetationszeit thematisiert werden sollte. </w:t>
      </w:r>
      <w:r w:rsidR="00CA7D97">
        <w:br/>
      </w:r>
      <w:r w:rsidRPr="00035A43">
        <w:t xml:space="preserve">Die Gebiete, in denen Landwirtschaft möglich ist, werden immer größer. Neben Gurken, Brokkoli und Kartoffeln, werden auch andere Obst- und Gemüsesorten angebaut werden können. Erdbeeren werden vielleicht bald auch im Freiland und nicht mehr unter Folie oder in Gewächshäusern angebaut werden. Hierdurch wird Grönland für Landwirte immer interessanter. Die traditionelle Jagd auf Eis hingegen wird </w:t>
      </w:r>
      <w:r w:rsidR="00CA7D97">
        <w:br/>
      </w:r>
      <w:r w:rsidRPr="00035A43">
        <w:t>an Bedeutung verlieren.</w:t>
      </w:r>
    </w:p>
    <w:p w:rsidR="007615A3" w:rsidRPr="00D57371" w:rsidRDefault="007615A3" w:rsidP="00035A43"/>
    <w:sectPr w:rsidR="007615A3" w:rsidRPr="00D57371" w:rsidSect="00EC1FF0">
      <w:headerReference w:type="default" r:id="rId7"/>
      <w:footerReference w:type="default" r:id="rId8"/>
      <w:type w:val="continuous"/>
      <w:pgSz w:w="11906" w:h="16838" w:code="9"/>
      <w:pgMar w:top="454" w:right="1276" w:bottom="1531" w:left="1276" w:header="454"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10CA" w:rsidRDefault="003E10CA" w:rsidP="003C599D">
      <w:pPr>
        <w:spacing w:line="240" w:lineRule="auto"/>
      </w:pPr>
      <w:r>
        <w:separator/>
      </w:r>
    </w:p>
  </w:endnote>
  <w:endnote w:type="continuationSeparator" w:id="0">
    <w:p w:rsidR="003E10CA" w:rsidRDefault="003E10CA" w:rsidP="003C59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PoloCEF">
    <w:panose1 w:val="00000000000000000000"/>
    <w:charset w:val="00"/>
    <w:family w:val="modern"/>
    <w:notTrueType/>
    <w:pitch w:val="variable"/>
    <w:sig w:usb0="800000AF" w:usb1="0000204A" w:usb2="00000000" w:usb3="00000000" w:csb0="00000093" w:csb1="00000000"/>
  </w:font>
  <w:font w:name="Minion Pro">
    <w:panose1 w:val="02040503050306020203"/>
    <w:charset w:val="00"/>
    <w:family w:val="roman"/>
    <w:notTrueType/>
    <w:pitch w:val="variable"/>
    <w:sig w:usb0="60000287" w:usb1="00000001" w:usb2="00000000" w:usb3="00000000" w:csb0="0000019F" w:csb1="00000000"/>
  </w:font>
  <w:font w:name="PoloCEF Medium">
    <w:panose1 w:val="00000000000000000000"/>
    <w:charset w:val="00"/>
    <w:family w:val="modern"/>
    <w:notTrueType/>
    <w:pitch w:val="variable"/>
    <w:sig w:usb0="800000AF" w:usb1="0000204A" w:usb2="00000000" w:usb3="00000000" w:csb0="00000093"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000" w:type="dxa"/>
      <w:tblInd w:w="-822" w:type="dxa"/>
      <w:tblLayout w:type="fixed"/>
      <w:tblCellMar>
        <w:left w:w="0" w:type="dxa"/>
        <w:right w:w="0" w:type="dxa"/>
      </w:tblCellMar>
      <w:tblLook w:val="01E0" w:firstRow="1" w:lastRow="1" w:firstColumn="1" w:lastColumn="1" w:noHBand="0" w:noVBand="0"/>
    </w:tblPr>
    <w:tblGrid>
      <w:gridCol w:w="864"/>
      <w:gridCol w:w="3526"/>
      <w:gridCol w:w="5797"/>
      <w:gridCol w:w="813"/>
    </w:tblGrid>
    <w:tr w:rsidR="00193A18" w:rsidRPr="00F42294" w:rsidTr="005E4C30">
      <w:trPr>
        <w:trHeight w:hRule="exact" w:val="680"/>
      </w:trPr>
      <w:tc>
        <w:tcPr>
          <w:tcW w:w="879" w:type="dxa"/>
          <w:noWrap/>
        </w:tcPr>
        <w:p w:rsidR="00193A18" w:rsidRPr="00913892" w:rsidRDefault="00193A18" w:rsidP="005E4C30">
          <w:pPr>
            <w:pStyle w:val="ekvpaginabild"/>
            <w:jc w:val="both"/>
          </w:pPr>
          <w:r w:rsidRPr="00913892">
            <w:rPr>
              <w:lang w:eastAsia="de-DE"/>
            </w:rPr>
            <w:drawing>
              <wp:inline distT="0" distB="0" distL="0" distR="0" wp14:anchorId="395D4B88" wp14:editId="4B276E7B">
                <wp:extent cx="468000" cy="234000"/>
                <wp:effectExtent l="0" t="0" r="8255" b="0"/>
                <wp:docPr id="3" name="Grafik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8000" cy="234000"/>
                        </a:xfrm>
                        <a:prstGeom prst="rect">
                          <a:avLst/>
                        </a:prstGeom>
                        <a:noFill/>
                        <a:ln>
                          <a:noFill/>
                        </a:ln>
                      </pic:spPr>
                    </pic:pic>
                  </a:graphicData>
                </a:graphic>
              </wp:inline>
            </w:drawing>
          </w:r>
        </w:p>
      </w:tc>
      <w:tc>
        <w:tcPr>
          <w:tcW w:w="3589" w:type="dxa"/>
          <w:noWrap/>
          <w:tcMar>
            <w:right w:w="57" w:type="dxa"/>
          </w:tcMar>
        </w:tcPr>
        <w:p w:rsidR="00193A18" w:rsidRPr="00913892" w:rsidRDefault="00193A18" w:rsidP="00992934">
          <w:pPr>
            <w:pStyle w:val="ekvpagina"/>
          </w:pPr>
          <w:r w:rsidRPr="00913892">
            <w:t>© Ernst Klett Verlag GmbH, Stuttgart 20</w:t>
          </w:r>
          <w:r w:rsidR="003E10CA">
            <w:t>20</w:t>
          </w:r>
          <w:r w:rsidR="00D6115B">
            <w:br/>
          </w:r>
          <w:r w:rsidR="00D6115B" w:rsidRPr="00D6115B">
            <w:t>Programmbereich Gesellschaftswissenschaften</w:t>
          </w:r>
          <w:r w:rsidRPr="00913892">
            <w:t xml:space="preserve"> | www.klett.de | </w:t>
          </w:r>
          <w:r w:rsidR="00D6115B">
            <w:br/>
          </w:r>
          <w:r w:rsidRPr="00913892">
            <w:t>Alle Rechte vorbehalten. Von dieser Druckvorlage ist die Vervielfältigung für den eigenen Unterrichtsgebrauch gestattet. Die Kopiergebühren sind abgegolten.</w:t>
          </w:r>
        </w:p>
      </w:tc>
      <w:tc>
        <w:tcPr>
          <w:tcW w:w="5902" w:type="dxa"/>
          <w:noWrap/>
        </w:tcPr>
        <w:p w:rsidR="00193A18" w:rsidRPr="00913892" w:rsidRDefault="00193A18" w:rsidP="004136AD">
          <w:pPr>
            <w:pStyle w:val="ekvquelle"/>
          </w:pPr>
        </w:p>
      </w:tc>
      <w:tc>
        <w:tcPr>
          <w:tcW w:w="827" w:type="dxa"/>
        </w:tcPr>
        <w:p w:rsidR="00193A18" w:rsidRPr="00913892" w:rsidRDefault="00193A18" w:rsidP="00913892">
          <w:pPr>
            <w:pStyle w:val="ekvpagina"/>
          </w:pPr>
        </w:p>
      </w:tc>
    </w:tr>
  </w:tbl>
  <w:p w:rsidR="00193A18" w:rsidRDefault="00193A1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10CA" w:rsidRDefault="003E10CA" w:rsidP="003C599D">
      <w:pPr>
        <w:spacing w:line="240" w:lineRule="auto"/>
      </w:pPr>
      <w:r>
        <w:separator/>
      </w:r>
    </w:p>
  </w:footnote>
  <w:footnote w:type="continuationSeparator" w:id="0">
    <w:p w:rsidR="003E10CA" w:rsidRDefault="003E10CA" w:rsidP="003C59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26B" w:rsidRDefault="00952B57">
    <w:pPr>
      <w:pStyle w:val="Kopfzeile"/>
    </w:pPr>
    <w:r>
      <w:rPr>
        <w:lang w:eastAsia="de-DE"/>
      </w:rPr>
      <w:drawing>
        <wp:anchor distT="0" distB="0" distL="114300" distR="114300" simplePos="0" relativeHeight="251658240" behindDoc="1" locked="0" layoutInCell="1" allowOverlap="1">
          <wp:simplePos x="0" y="0"/>
          <wp:positionH relativeFrom="column">
            <wp:posOffset>-626745</wp:posOffset>
          </wp:positionH>
          <wp:positionV relativeFrom="paragraph">
            <wp:posOffset>-71755</wp:posOffset>
          </wp:positionV>
          <wp:extent cx="849600" cy="702000"/>
          <wp:effectExtent l="0" t="0" r="8255" b="317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7_KV_Kopf.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49600" cy="702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1843D1"/>
    <w:multiLevelType w:val="hybridMultilevel"/>
    <w:tmpl w:val="D1F05AEC"/>
    <w:lvl w:ilvl="0" w:tplc="684E0F58">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07A3043"/>
    <w:multiLevelType w:val="hybridMultilevel"/>
    <w:tmpl w:val="6840D5EE"/>
    <w:lvl w:ilvl="0" w:tplc="684E0F58">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5403957"/>
    <w:multiLevelType w:val="hybridMultilevel"/>
    <w:tmpl w:val="1A0466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0CA"/>
    <w:rsid w:val="000040E2"/>
    <w:rsid w:val="00014D7E"/>
    <w:rsid w:val="0002009E"/>
    <w:rsid w:val="00020440"/>
    <w:rsid w:val="000307B4"/>
    <w:rsid w:val="00032645"/>
    <w:rsid w:val="00035074"/>
    <w:rsid w:val="00035A43"/>
    <w:rsid w:val="00037566"/>
    <w:rsid w:val="00043523"/>
    <w:rsid w:val="000520A2"/>
    <w:rsid w:val="000523D4"/>
    <w:rsid w:val="00053B2F"/>
    <w:rsid w:val="00054678"/>
    <w:rsid w:val="00054A93"/>
    <w:rsid w:val="00060050"/>
    <w:rsid w:val="0006258C"/>
    <w:rsid w:val="00062D31"/>
    <w:rsid w:val="000779C3"/>
    <w:rsid w:val="000812E6"/>
    <w:rsid w:val="000831DE"/>
    <w:rsid w:val="00090AB2"/>
    <w:rsid w:val="000928AA"/>
    <w:rsid w:val="00092E87"/>
    <w:rsid w:val="000939F5"/>
    <w:rsid w:val="00094F01"/>
    <w:rsid w:val="000A3B82"/>
    <w:rsid w:val="000A51A5"/>
    <w:rsid w:val="000A7892"/>
    <w:rsid w:val="000B098D"/>
    <w:rsid w:val="000B5FE5"/>
    <w:rsid w:val="000B7BD3"/>
    <w:rsid w:val="000C11E0"/>
    <w:rsid w:val="000C60D9"/>
    <w:rsid w:val="000C77CA"/>
    <w:rsid w:val="000D40DE"/>
    <w:rsid w:val="000D4791"/>
    <w:rsid w:val="000D5ADE"/>
    <w:rsid w:val="000E343E"/>
    <w:rsid w:val="000F21E8"/>
    <w:rsid w:val="000F6468"/>
    <w:rsid w:val="000F7910"/>
    <w:rsid w:val="00103057"/>
    <w:rsid w:val="00107D77"/>
    <w:rsid w:val="00116EF2"/>
    <w:rsid w:val="00124062"/>
    <w:rsid w:val="00126C2B"/>
    <w:rsid w:val="00131417"/>
    <w:rsid w:val="00137DDD"/>
    <w:rsid w:val="00140765"/>
    <w:rsid w:val="00140B24"/>
    <w:rsid w:val="001524C9"/>
    <w:rsid w:val="00161B4B"/>
    <w:rsid w:val="00163394"/>
    <w:rsid w:val="001641FA"/>
    <w:rsid w:val="0016475A"/>
    <w:rsid w:val="00165ECC"/>
    <w:rsid w:val="00182050"/>
    <w:rsid w:val="00182B7D"/>
    <w:rsid w:val="001845AC"/>
    <w:rsid w:val="00186866"/>
    <w:rsid w:val="00190B65"/>
    <w:rsid w:val="00193A18"/>
    <w:rsid w:val="001A3936"/>
    <w:rsid w:val="001A5BD5"/>
    <w:rsid w:val="001B454A"/>
    <w:rsid w:val="001C2DC7"/>
    <w:rsid w:val="001C3792"/>
    <w:rsid w:val="001C499E"/>
    <w:rsid w:val="001C6C8F"/>
    <w:rsid w:val="001D1169"/>
    <w:rsid w:val="001D2674"/>
    <w:rsid w:val="001D39FD"/>
    <w:rsid w:val="001D7E89"/>
    <w:rsid w:val="001E485B"/>
    <w:rsid w:val="001F1E3D"/>
    <w:rsid w:val="001F53F1"/>
    <w:rsid w:val="0020055A"/>
    <w:rsid w:val="00201AA1"/>
    <w:rsid w:val="00205239"/>
    <w:rsid w:val="00214764"/>
    <w:rsid w:val="002153C8"/>
    <w:rsid w:val="00216D91"/>
    <w:rsid w:val="00223717"/>
    <w:rsid w:val="002240EA"/>
    <w:rsid w:val="002266E8"/>
    <w:rsid w:val="002277D2"/>
    <w:rsid w:val="00227E5C"/>
    <w:rsid w:val="002301FF"/>
    <w:rsid w:val="00232213"/>
    <w:rsid w:val="00235C7F"/>
    <w:rsid w:val="0024196A"/>
    <w:rsid w:val="00242DF7"/>
    <w:rsid w:val="00245DA5"/>
    <w:rsid w:val="00246F77"/>
    <w:rsid w:val="002527A5"/>
    <w:rsid w:val="002548B1"/>
    <w:rsid w:val="00255466"/>
    <w:rsid w:val="00255FE3"/>
    <w:rsid w:val="00260B8C"/>
    <w:rsid w:val="002610EC"/>
    <w:rsid w:val="002613E6"/>
    <w:rsid w:val="00261D9E"/>
    <w:rsid w:val="0026581E"/>
    <w:rsid w:val="00280525"/>
    <w:rsid w:val="0028107C"/>
    <w:rsid w:val="0028231D"/>
    <w:rsid w:val="00287B24"/>
    <w:rsid w:val="00287DC0"/>
    <w:rsid w:val="00291485"/>
    <w:rsid w:val="00292470"/>
    <w:rsid w:val="002A25AE"/>
    <w:rsid w:val="002B3DF1"/>
    <w:rsid w:val="002B64EA"/>
    <w:rsid w:val="002B7FF0"/>
    <w:rsid w:val="002C5D15"/>
    <w:rsid w:val="002D41F4"/>
    <w:rsid w:val="002D7B0C"/>
    <w:rsid w:val="002D7B42"/>
    <w:rsid w:val="002E163A"/>
    <w:rsid w:val="002E21C3"/>
    <w:rsid w:val="002F1328"/>
    <w:rsid w:val="00302866"/>
    <w:rsid w:val="00303749"/>
    <w:rsid w:val="00304833"/>
    <w:rsid w:val="00313596"/>
    <w:rsid w:val="00313FD8"/>
    <w:rsid w:val="00314970"/>
    <w:rsid w:val="00315EA9"/>
    <w:rsid w:val="00320087"/>
    <w:rsid w:val="003204BA"/>
    <w:rsid w:val="00321063"/>
    <w:rsid w:val="00323D7C"/>
    <w:rsid w:val="0032667B"/>
    <w:rsid w:val="00330185"/>
    <w:rsid w:val="00331D08"/>
    <w:rsid w:val="003323B5"/>
    <w:rsid w:val="003373EF"/>
    <w:rsid w:val="00350FBE"/>
    <w:rsid w:val="00357BFF"/>
    <w:rsid w:val="003611D5"/>
    <w:rsid w:val="00362B02"/>
    <w:rsid w:val="0036404C"/>
    <w:rsid w:val="00364D77"/>
    <w:rsid w:val="003653D5"/>
    <w:rsid w:val="003714AA"/>
    <w:rsid w:val="00376A0A"/>
    <w:rsid w:val="00380B14"/>
    <w:rsid w:val="0038356B"/>
    <w:rsid w:val="00384305"/>
    <w:rsid w:val="0039268F"/>
    <w:rsid w:val="00392F9B"/>
    <w:rsid w:val="00394595"/>
    <w:rsid w:val="003945FF"/>
    <w:rsid w:val="0039465E"/>
    <w:rsid w:val="003A1A19"/>
    <w:rsid w:val="003A5B0C"/>
    <w:rsid w:val="003B348E"/>
    <w:rsid w:val="003B3ED5"/>
    <w:rsid w:val="003C138E"/>
    <w:rsid w:val="003C39DC"/>
    <w:rsid w:val="003C599D"/>
    <w:rsid w:val="003C5FFF"/>
    <w:rsid w:val="003D3D68"/>
    <w:rsid w:val="003D5FE8"/>
    <w:rsid w:val="003D70F5"/>
    <w:rsid w:val="003E10CA"/>
    <w:rsid w:val="003E21AC"/>
    <w:rsid w:val="003E226B"/>
    <w:rsid w:val="003E6330"/>
    <w:rsid w:val="003E7B62"/>
    <w:rsid w:val="003F0467"/>
    <w:rsid w:val="003F362F"/>
    <w:rsid w:val="00405D0B"/>
    <w:rsid w:val="00411B18"/>
    <w:rsid w:val="004136AD"/>
    <w:rsid w:val="00415632"/>
    <w:rsid w:val="0042107E"/>
    <w:rsid w:val="00424375"/>
    <w:rsid w:val="00432C8D"/>
    <w:rsid w:val="004372DD"/>
    <w:rsid w:val="00441088"/>
    <w:rsid w:val="00441724"/>
    <w:rsid w:val="0044185E"/>
    <w:rsid w:val="00446431"/>
    <w:rsid w:val="00454148"/>
    <w:rsid w:val="004621B3"/>
    <w:rsid w:val="0046364F"/>
    <w:rsid w:val="00465073"/>
    <w:rsid w:val="0047471A"/>
    <w:rsid w:val="00475402"/>
    <w:rsid w:val="00483A7A"/>
    <w:rsid w:val="00483D65"/>
    <w:rsid w:val="00486B3D"/>
    <w:rsid w:val="00490692"/>
    <w:rsid w:val="004925F2"/>
    <w:rsid w:val="004A66C3"/>
    <w:rsid w:val="004A66CF"/>
    <w:rsid w:val="004E3969"/>
    <w:rsid w:val="00501528"/>
    <w:rsid w:val="005069C1"/>
    <w:rsid w:val="00514229"/>
    <w:rsid w:val="005156EC"/>
    <w:rsid w:val="005168A4"/>
    <w:rsid w:val="0052117E"/>
    <w:rsid w:val="00521B91"/>
    <w:rsid w:val="005252D2"/>
    <w:rsid w:val="00527BE3"/>
    <w:rsid w:val="00530C92"/>
    <w:rsid w:val="00535AD8"/>
    <w:rsid w:val="00547103"/>
    <w:rsid w:val="00554EDA"/>
    <w:rsid w:val="005607B4"/>
    <w:rsid w:val="00560848"/>
    <w:rsid w:val="0057200E"/>
    <w:rsid w:val="00572A0F"/>
    <w:rsid w:val="00574FE0"/>
    <w:rsid w:val="00576D2D"/>
    <w:rsid w:val="00581B3B"/>
    <w:rsid w:val="00583FC8"/>
    <w:rsid w:val="00584F88"/>
    <w:rsid w:val="00587DF4"/>
    <w:rsid w:val="00597E2F"/>
    <w:rsid w:val="005A3FB2"/>
    <w:rsid w:val="005A6A0E"/>
    <w:rsid w:val="005A6D94"/>
    <w:rsid w:val="005B558C"/>
    <w:rsid w:val="005B6C9C"/>
    <w:rsid w:val="005C047C"/>
    <w:rsid w:val="005C0FBD"/>
    <w:rsid w:val="005C400B"/>
    <w:rsid w:val="005C49D0"/>
    <w:rsid w:val="005D367A"/>
    <w:rsid w:val="005D3E99"/>
    <w:rsid w:val="005D79B8"/>
    <w:rsid w:val="005E15AC"/>
    <w:rsid w:val="005E2580"/>
    <w:rsid w:val="005E4C30"/>
    <w:rsid w:val="005F2AB3"/>
    <w:rsid w:val="005F3914"/>
    <w:rsid w:val="005F439D"/>
    <w:rsid w:val="005F511A"/>
    <w:rsid w:val="0060030C"/>
    <w:rsid w:val="006011EC"/>
    <w:rsid w:val="00603AD5"/>
    <w:rsid w:val="00605B68"/>
    <w:rsid w:val="006201CB"/>
    <w:rsid w:val="00622F6B"/>
    <w:rsid w:val="00627765"/>
    <w:rsid w:val="00627A02"/>
    <w:rsid w:val="0064692C"/>
    <w:rsid w:val="00653F68"/>
    <w:rsid w:val="00671F19"/>
    <w:rsid w:val="006802C4"/>
    <w:rsid w:val="0068429A"/>
    <w:rsid w:val="00685FDD"/>
    <w:rsid w:val="006912DC"/>
    <w:rsid w:val="00693676"/>
    <w:rsid w:val="006A5611"/>
    <w:rsid w:val="006A71DE"/>
    <w:rsid w:val="006A76D7"/>
    <w:rsid w:val="006A7BDB"/>
    <w:rsid w:val="006B2D23"/>
    <w:rsid w:val="006B3EF4"/>
    <w:rsid w:val="006B6247"/>
    <w:rsid w:val="006C4E52"/>
    <w:rsid w:val="006C5E7A"/>
    <w:rsid w:val="006C6A77"/>
    <w:rsid w:val="006D1F6D"/>
    <w:rsid w:val="006D49F0"/>
    <w:rsid w:val="006D7F2E"/>
    <w:rsid w:val="006E235E"/>
    <w:rsid w:val="006F0D3C"/>
    <w:rsid w:val="006F2EDC"/>
    <w:rsid w:val="006F72F5"/>
    <w:rsid w:val="00704625"/>
    <w:rsid w:val="00707FD3"/>
    <w:rsid w:val="00710718"/>
    <w:rsid w:val="0071249D"/>
    <w:rsid w:val="00715A9A"/>
    <w:rsid w:val="00716152"/>
    <w:rsid w:val="0072030B"/>
    <w:rsid w:val="00720747"/>
    <w:rsid w:val="007228A6"/>
    <w:rsid w:val="00722BE8"/>
    <w:rsid w:val="00724064"/>
    <w:rsid w:val="007244CC"/>
    <w:rsid w:val="0072518E"/>
    <w:rsid w:val="007277C2"/>
    <w:rsid w:val="0073042D"/>
    <w:rsid w:val="0073238D"/>
    <w:rsid w:val="00733A44"/>
    <w:rsid w:val="0074087D"/>
    <w:rsid w:val="00741417"/>
    <w:rsid w:val="00745BC6"/>
    <w:rsid w:val="0074776B"/>
    <w:rsid w:val="007507F9"/>
    <w:rsid w:val="00751B0E"/>
    <w:rsid w:val="00760C41"/>
    <w:rsid w:val="007615A3"/>
    <w:rsid w:val="007619B6"/>
    <w:rsid w:val="007636A0"/>
    <w:rsid w:val="007661BA"/>
    <w:rsid w:val="00766405"/>
    <w:rsid w:val="0076691A"/>
    <w:rsid w:val="00772DA9"/>
    <w:rsid w:val="007752F0"/>
    <w:rsid w:val="00775322"/>
    <w:rsid w:val="007814C9"/>
    <w:rsid w:val="00787700"/>
    <w:rsid w:val="007909CB"/>
    <w:rsid w:val="00794685"/>
    <w:rsid w:val="00797B18"/>
    <w:rsid w:val="007A18E0"/>
    <w:rsid w:val="007A2F5A"/>
    <w:rsid w:val="007A5AA1"/>
    <w:rsid w:val="007B6E6D"/>
    <w:rsid w:val="007C1230"/>
    <w:rsid w:val="007D186F"/>
    <w:rsid w:val="007E4DDC"/>
    <w:rsid w:val="007E5E71"/>
    <w:rsid w:val="007F3BA2"/>
    <w:rsid w:val="00801B7F"/>
    <w:rsid w:val="00802E02"/>
    <w:rsid w:val="00815A76"/>
    <w:rsid w:val="00816953"/>
    <w:rsid w:val="00816D4D"/>
    <w:rsid w:val="0082136B"/>
    <w:rsid w:val="00826DDD"/>
    <w:rsid w:val="008273B7"/>
    <w:rsid w:val="008277EF"/>
    <w:rsid w:val="00833C80"/>
    <w:rsid w:val="008437ED"/>
    <w:rsid w:val="0084417B"/>
    <w:rsid w:val="008443FA"/>
    <w:rsid w:val="00845485"/>
    <w:rsid w:val="00845881"/>
    <w:rsid w:val="008474B0"/>
    <w:rsid w:val="008477F0"/>
    <w:rsid w:val="008478B1"/>
    <w:rsid w:val="00850EC8"/>
    <w:rsid w:val="00851354"/>
    <w:rsid w:val="00854D77"/>
    <w:rsid w:val="008576F6"/>
    <w:rsid w:val="00857713"/>
    <w:rsid w:val="00862C21"/>
    <w:rsid w:val="00874376"/>
    <w:rsid w:val="00882053"/>
    <w:rsid w:val="008942A2"/>
    <w:rsid w:val="0089534A"/>
    <w:rsid w:val="008A529C"/>
    <w:rsid w:val="008B446A"/>
    <w:rsid w:val="008B5E47"/>
    <w:rsid w:val="008C0880"/>
    <w:rsid w:val="008C27FD"/>
    <w:rsid w:val="008D3CE0"/>
    <w:rsid w:val="008D7FDC"/>
    <w:rsid w:val="008E4B7A"/>
    <w:rsid w:val="008E6248"/>
    <w:rsid w:val="008F6EDE"/>
    <w:rsid w:val="008F7B3F"/>
    <w:rsid w:val="00902002"/>
    <w:rsid w:val="00902CEB"/>
    <w:rsid w:val="009064C0"/>
    <w:rsid w:val="009078CB"/>
    <w:rsid w:val="00907EC2"/>
    <w:rsid w:val="00912A0A"/>
    <w:rsid w:val="00913598"/>
    <w:rsid w:val="00913892"/>
    <w:rsid w:val="0092051E"/>
    <w:rsid w:val="009215E3"/>
    <w:rsid w:val="00934B3E"/>
    <w:rsid w:val="00936CF0"/>
    <w:rsid w:val="00942106"/>
    <w:rsid w:val="0094260D"/>
    <w:rsid w:val="00944D92"/>
    <w:rsid w:val="00946121"/>
    <w:rsid w:val="00952A59"/>
    <w:rsid w:val="00952B21"/>
    <w:rsid w:val="00952B57"/>
    <w:rsid w:val="00956783"/>
    <w:rsid w:val="00957248"/>
    <w:rsid w:val="00957969"/>
    <w:rsid w:val="00962A4D"/>
    <w:rsid w:val="009634E9"/>
    <w:rsid w:val="00964A22"/>
    <w:rsid w:val="009656E9"/>
    <w:rsid w:val="00967C71"/>
    <w:rsid w:val="00967E19"/>
    <w:rsid w:val="00976E17"/>
    <w:rsid w:val="00977556"/>
    <w:rsid w:val="009800AB"/>
    <w:rsid w:val="00981185"/>
    <w:rsid w:val="00981DFC"/>
    <w:rsid w:val="00985264"/>
    <w:rsid w:val="009856A1"/>
    <w:rsid w:val="00990499"/>
    <w:rsid w:val="00990D91"/>
    <w:rsid w:val="009915B2"/>
    <w:rsid w:val="00992934"/>
    <w:rsid w:val="00992B92"/>
    <w:rsid w:val="009A056D"/>
    <w:rsid w:val="009A17FC"/>
    <w:rsid w:val="009A2869"/>
    <w:rsid w:val="009A50D4"/>
    <w:rsid w:val="009A7614"/>
    <w:rsid w:val="009A7A85"/>
    <w:rsid w:val="009A7FA2"/>
    <w:rsid w:val="009C016F"/>
    <w:rsid w:val="009C26DF"/>
    <w:rsid w:val="009C2A7B"/>
    <w:rsid w:val="009C3C75"/>
    <w:rsid w:val="009E17E1"/>
    <w:rsid w:val="009E1BBE"/>
    <w:rsid w:val="009E3778"/>
    <w:rsid w:val="009E45C5"/>
    <w:rsid w:val="009E47B1"/>
    <w:rsid w:val="009F003E"/>
    <w:rsid w:val="009F0109"/>
    <w:rsid w:val="009F01E9"/>
    <w:rsid w:val="009F1185"/>
    <w:rsid w:val="00A024FF"/>
    <w:rsid w:val="00A05E18"/>
    <w:rsid w:val="00A06EFE"/>
    <w:rsid w:val="00A13F07"/>
    <w:rsid w:val="00A170E5"/>
    <w:rsid w:val="00A2146F"/>
    <w:rsid w:val="00A22154"/>
    <w:rsid w:val="00A238E9"/>
    <w:rsid w:val="00A23E76"/>
    <w:rsid w:val="00A25759"/>
    <w:rsid w:val="00A26B32"/>
    <w:rsid w:val="00A27593"/>
    <w:rsid w:val="00A35787"/>
    <w:rsid w:val="00A3685C"/>
    <w:rsid w:val="00A43B4C"/>
    <w:rsid w:val="00A45110"/>
    <w:rsid w:val="00A478DC"/>
    <w:rsid w:val="00A701AF"/>
    <w:rsid w:val="00A7137C"/>
    <w:rsid w:val="00A75504"/>
    <w:rsid w:val="00A83EBE"/>
    <w:rsid w:val="00A8594A"/>
    <w:rsid w:val="00A8687B"/>
    <w:rsid w:val="00A92B79"/>
    <w:rsid w:val="00A9695B"/>
    <w:rsid w:val="00AA3E8B"/>
    <w:rsid w:val="00AA5A5A"/>
    <w:rsid w:val="00AB05CF"/>
    <w:rsid w:val="00AB0DA8"/>
    <w:rsid w:val="00AB18CA"/>
    <w:rsid w:val="00AB5327"/>
    <w:rsid w:val="00AB6AE5"/>
    <w:rsid w:val="00AB7619"/>
    <w:rsid w:val="00AC01E7"/>
    <w:rsid w:val="00AC4530"/>
    <w:rsid w:val="00AC7B89"/>
    <w:rsid w:val="00AD4D22"/>
    <w:rsid w:val="00AD6755"/>
    <w:rsid w:val="00AE49CC"/>
    <w:rsid w:val="00AE65F6"/>
    <w:rsid w:val="00AF053E"/>
    <w:rsid w:val="00B00587"/>
    <w:rsid w:val="00B039E8"/>
    <w:rsid w:val="00B14B45"/>
    <w:rsid w:val="00B155E8"/>
    <w:rsid w:val="00B15F75"/>
    <w:rsid w:val="00B2194E"/>
    <w:rsid w:val="00B31F29"/>
    <w:rsid w:val="00B32DAF"/>
    <w:rsid w:val="00B3499A"/>
    <w:rsid w:val="00B3773F"/>
    <w:rsid w:val="00B37E68"/>
    <w:rsid w:val="00B468CC"/>
    <w:rsid w:val="00B52FB3"/>
    <w:rsid w:val="00B54655"/>
    <w:rsid w:val="00B6045F"/>
    <w:rsid w:val="00B60BEA"/>
    <w:rsid w:val="00B7242A"/>
    <w:rsid w:val="00B8071F"/>
    <w:rsid w:val="00B82B4E"/>
    <w:rsid w:val="00B8420E"/>
    <w:rsid w:val="00B90CE1"/>
    <w:rsid w:val="00BA1A23"/>
    <w:rsid w:val="00BA2134"/>
    <w:rsid w:val="00BA4DBD"/>
    <w:rsid w:val="00BB2F2F"/>
    <w:rsid w:val="00BC2025"/>
    <w:rsid w:val="00BC2CD2"/>
    <w:rsid w:val="00BC6483"/>
    <w:rsid w:val="00BC69E3"/>
    <w:rsid w:val="00BC7335"/>
    <w:rsid w:val="00BD542D"/>
    <w:rsid w:val="00BD6E66"/>
    <w:rsid w:val="00BE1962"/>
    <w:rsid w:val="00BE4821"/>
    <w:rsid w:val="00BE5F83"/>
    <w:rsid w:val="00BE7DD8"/>
    <w:rsid w:val="00BF17F2"/>
    <w:rsid w:val="00BF5B65"/>
    <w:rsid w:val="00C00404"/>
    <w:rsid w:val="00C00540"/>
    <w:rsid w:val="00C172AE"/>
    <w:rsid w:val="00C17BE6"/>
    <w:rsid w:val="00C343F5"/>
    <w:rsid w:val="00C40555"/>
    <w:rsid w:val="00C40D51"/>
    <w:rsid w:val="00C429A6"/>
    <w:rsid w:val="00C45D3B"/>
    <w:rsid w:val="00C46BF4"/>
    <w:rsid w:val="00C504F8"/>
    <w:rsid w:val="00C52804"/>
    <w:rsid w:val="00C52A99"/>
    <w:rsid w:val="00C52AB7"/>
    <w:rsid w:val="00C61654"/>
    <w:rsid w:val="00C70F84"/>
    <w:rsid w:val="00C727B3"/>
    <w:rsid w:val="00C72BA2"/>
    <w:rsid w:val="00C805DE"/>
    <w:rsid w:val="00C84E4C"/>
    <w:rsid w:val="00C87044"/>
    <w:rsid w:val="00C94D17"/>
    <w:rsid w:val="00CA7D97"/>
    <w:rsid w:val="00CB17F5"/>
    <w:rsid w:val="00CB27C6"/>
    <w:rsid w:val="00CB463B"/>
    <w:rsid w:val="00CB5B82"/>
    <w:rsid w:val="00CB782D"/>
    <w:rsid w:val="00CC274D"/>
    <w:rsid w:val="00CC54E0"/>
    <w:rsid w:val="00CC65A8"/>
    <w:rsid w:val="00CC7DBB"/>
    <w:rsid w:val="00CD1642"/>
    <w:rsid w:val="00CD4219"/>
    <w:rsid w:val="00CD5490"/>
    <w:rsid w:val="00CD6369"/>
    <w:rsid w:val="00CE2A37"/>
    <w:rsid w:val="00CE3E54"/>
    <w:rsid w:val="00CF2E1A"/>
    <w:rsid w:val="00CF6EC0"/>
    <w:rsid w:val="00CF715C"/>
    <w:rsid w:val="00D022EC"/>
    <w:rsid w:val="00D05217"/>
    <w:rsid w:val="00D06182"/>
    <w:rsid w:val="00D125BD"/>
    <w:rsid w:val="00D12661"/>
    <w:rsid w:val="00D14F61"/>
    <w:rsid w:val="00D1582D"/>
    <w:rsid w:val="00D2569D"/>
    <w:rsid w:val="00D27A1B"/>
    <w:rsid w:val="00D30806"/>
    <w:rsid w:val="00D34DC1"/>
    <w:rsid w:val="00D403F7"/>
    <w:rsid w:val="00D42356"/>
    <w:rsid w:val="00D559DE"/>
    <w:rsid w:val="00D56FEB"/>
    <w:rsid w:val="00D57371"/>
    <w:rsid w:val="00D60F29"/>
    <w:rsid w:val="00D6115B"/>
    <w:rsid w:val="00D61DD0"/>
    <w:rsid w:val="00D62096"/>
    <w:rsid w:val="00D627E5"/>
    <w:rsid w:val="00D649B5"/>
    <w:rsid w:val="00D66E63"/>
    <w:rsid w:val="00D71365"/>
    <w:rsid w:val="00D74E3E"/>
    <w:rsid w:val="00D77D4C"/>
    <w:rsid w:val="00D830E8"/>
    <w:rsid w:val="00D84240"/>
    <w:rsid w:val="00D86A30"/>
    <w:rsid w:val="00D8777A"/>
    <w:rsid w:val="00D87F0E"/>
    <w:rsid w:val="00D9201C"/>
    <w:rsid w:val="00D92EAD"/>
    <w:rsid w:val="00D94CC2"/>
    <w:rsid w:val="00DA1633"/>
    <w:rsid w:val="00DA29C3"/>
    <w:rsid w:val="00DA6422"/>
    <w:rsid w:val="00DB0557"/>
    <w:rsid w:val="00DB2C80"/>
    <w:rsid w:val="00DC2340"/>
    <w:rsid w:val="00DC30DA"/>
    <w:rsid w:val="00DD2477"/>
    <w:rsid w:val="00DE287B"/>
    <w:rsid w:val="00DE603B"/>
    <w:rsid w:val="00DF129D"/>
    <w:rsid w:val="00DF4371"/>
    <w:rsid w:val="00DF625F"/>
    <w:rsid w:val="00DF74DB"/>
    <w:rsid w:val="00E01841"/>
    <w:rsid w:val="00E045FD"/>
    <w:rsid w:val="00E05976"/>
    <w:rsid w:val="00E126C1"/>
    <w:rsid w:val="00E21473"/>
    <w:rsid w:val="00E22935"/>
    <w:rsid w:val="00E22C67"/>
    <w:rsid w:val="00E2466B"/>
    <w:rsid w:val="00E27878"/>
    <w:rsid w:val="00E3023E"/>
    <w:rsid w:val="00E32378"/>
    <w:rsid w:val="00E34F46"/>
    <w:rsid w:val="00E375D2"/>
    <w:rsid w:val="00E41740"/>
    <w:rsid w:val="00E43E04"/>
    <w:rsid w:val="00E44E20"/>
    <w:rsid w:val="00E463F1"/>
    <w:rsid w:val="00E4787F"/>
    <w:rsid w:val="00E47A67"/>
    <w:rsid w:val="00E50679"/>
    <w:rsid w:val="00E50799"/>
    <w:rsid w:val="00E552A4"/>
    <w:rsid w:val="00E604BE"/>
    <w:rsid w:val="00E6190A"/>
    <w:rsid w:val="00E63251"/>
    <w:rsid w:val="00E70C40"/>
    <w:rsid w:val="00E710C7"/>
    <w:rsid w:val="00E80DED"/>
    <w:rsid w:val="00E95ED3"/>
    <w:rsid w:val="00EA3904"/>
    <w:rsid w:val="00EA5BDD"/>
    <w:rsid w:val="00EA7542"/>
    <w:rsid w:val="00EB2280"/>
    <w:rsid w:val="00EB334A"/>
    <w:rsid w:val="00EC1621"/>
    <w:rsid w:val="00EC1FF0"/>
    <w:rsid w:val="00EC662E"/>
    <w:rsid w:val="00ED07FE"/>
    <w:rsid w:val="00EE049D"/>
    <w:rsid w:val="00EE2721"/>
    <w:rsid w:val="00EE2A0B"/>
    <w:rsid w:val="00EF6029"/>
    <w:rsid w:val="00F16DA0"/>
    <w:rsid w:val="00F23554"/>
    <w:rsid w:val="00F241DA"/>
    <w:rsid w:val="00F24740"/>
    <w:rsid w:val="00F30571"/>
    <w:rsid w:val="00F335CB"/>
    <w:rsid w:val="00F35DB1"/>
    <w:rsid w:val="00F3651F"/>
    <w:rsid w:val="00F36D0F"/>
    <w:rsid w:val="00F37CA5"/>
    <w:rsid w:val="00F4144F"/>
    <w:rsid w:val="00F42294"/>
    <w:rsid w:val="00F42F7B"/>
    <w:rsid w:val="00F459EB"/>
    <w:rsid w:val="00F52C9C"/>
    <w:rsid w:val="00F55124"/>
    <w:rsid w:val="00F55BE1"/>
    <w:rsid w:val="00F57F01"/>
    <w:rsid w:val="00F6336A"/>
    <w:rsid w:val="00F72065"/>
    <w:rsid w:val="00F778DC"/>
    <w:rsid w:val="00F849BE"/>
    <w:rsid w:val="00F94A4B"/>
    <w:rsid w:val="00F97AD4"/>
    <w:rsid w:val="00FA521E"/>
    <w:rsid w:val="00FB0917"/>
    <w:rsid w:val="00FB0F16"/>
    <w:rsid w:val="00FB1D7F"/>
    <w:rsid w:val="00FB59FB"/>
    <w:rsid w:val="00FB72A0"/>
    <w:rsid w:val="00FC35C5"/>
    <w:rsid w:val="00FC7DBF"/>
    <w:rsid w:val="00FE4FE6"/>
    <w:rsid w:val="00FE53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075878"/>
  <w15:chartTrackingRefBased/>
  <w15:docId w15:val="{870B0151-642E-467C-AD22-5EF9A6D14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qFormat="1"/>
    <w:lsdException w:name="Emphasis" w:semiHidden="1" w:uiPriority="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9" w:qFormat="1"/>
    <w:lsdException w:name="Quote" w:semiHidden="1" w:uiPriority="9" w:qFormat="1"/>
    <w:lsdException w:name="Intense Quote" w:semiHidden="1" w:uiPriority="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9" w:qFormat="1"/>
    <w:lsdException w:name="Intense Emphasis" w:semiHidden="1" w:uiPriority="9" w:qFormat="1"/>
    <w:lsdException w:name="Subtle Reference" w:semiHidden="1" w:uiPriority="9" w:qFormat="1"/>
    <w:lsdException w:name="Intense Reference" w:semiHidden="1" w:uiPriority="9" w:qFormat="1"/>
    <w:lsdException w:name="Book Title" w:semiHidden="1" w:uiPriority="9"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aliases w:val="ekv.grundtext.arial"/>
    <w:qFormat/>
    <w:rsid w:val="0074776B"/>
    <w:pPr>
      <w:tabs>
        <w:tab w:val="left" w:pos="340"/>
        <w:tab w:val="left" w:pos="595"/>
        <w:tab w:val="left" w:pos="851"/>
      </w:tabs>
      <w:spacing w:after="0" w:line="254" w:lineRule="exact"/>
    </w:pPr>
    <w:rPr>
      <w:rFonts w:ascii="Arial" w:hAnsi="Arial"/>
      <w:noProof/>
      <w:sz w:val="19"/>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C27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kvkolumnentitel">
    <w:name w:val="ekv.kolumnentitel"/>
    <w:basedOn w:val="Standard"/>
    <w:uiPriority w:val="47"/>
    <w:qFormat/>
    <w:rsid w:val="003D3D68"/>
    <w:pPr>
      <w:spacing w:line="240" w:lineRule="auto"/>
    </w:pPr>
    <w:rPr>
      <w:sz w:val="16"/>
    </w:rPr>
  </w:style>
  <w:style w:type="paragraph" w:customStyle="1" w:styleId="ekvkvnummer">
    <w:name w:val="ekv.kv.nummer"/>
    <w:basedOn w:val="Standard"/>
    <w:uiPriority w:val="48"/>
    <w:qFormat/>
    <w:rsid w:val="00603AD5"/>
    <w:rPr>
      <w:rFonts w:eastAsia="Times New Roman" w:cs="Times New Roman"/>
      <w:sz w:val="24"/>
      <w:szCs w:val="24"/>
      <w:lang w:eastAsia="de-DE"/>
    </w:rPr>
  </w:style>
  <w:style w:type="character" w:styleId="Zeilennummer">
    <w:name w:val="line number"/>
    <w:basedOn w:val="Absatz-Standardschriftart"/>
    <w:uiPriority w:val="99"/>
    <w:semiHidden/>
    <w:unhideWhenUsed/>
    <w:rsid w:val="00AB18CA"/>
  </w:style>
  <w:style w:type="character" w:customStyle="1" w:styleId="ekvsymbol">
    <w:name w:val="ekv.symbol"/>
    <w:basedOn w:val="Absatz-Standardschriftart"/>
    <w:uiPriority w:val="1"/>
    <w:semiHidden/>
    <w:qFormat/>
    <w:rsid w:val="00DE603B"/>
    <w:rPr>
      <w:rFonts w:ascii="Arial" w:hAnsi="Arial"/>
      <w:noProof/>
      <w:position w:val="-2"/>
      <w:sz w:val="21"/>
      <w:lang w:val="de-DE"/>
    </w:rPr>
  </w:style>
  <w:style w:type="paragraph" w:customStyle="1" w:styleId="ekvaufzhlung">
    <w:name w:val="ekv.aufzählung"/>
    <w:basedOn w:val="Standard"/>
    <w:uiPriority w:val="2"/>
    <w:qFormat/>
    <w:rsid w:val="00603AD5"/>
    <w:pPr>
      <w:tabs>
        <w:tab w:val="left" w:pos="454"/>
        <w:tab w:val="left" w:pos="794"/>
      </w:tabs>
      <w:ind w:left="340" w:hanging="340"/>
    </w:pPr>
  </w:style>
  <w:style w:type="paragraph" w:customStyle="1" w:styleId="ekvtabelle">
    <w:name w:val="ekv.tabelle"/>
    <w:basedOn w:val="Standard"/>
    <w:uiPriority w:val="99"/>
    <w:qFormat/>
    <w:rsid w:val="001D1169"/>
    <w:rPr>
      <w:sz w:val="18"/>
      <w:lang w:eastAsia="de-DE"/>
    </w:rPr>
  </w:style>
  <w:style w:type="table" w:styleId="TabellemithellemGitternetz">
    <w:name w:val="Grid Table Light"/>
    <w:basedOn w:val="NormaleTabelle"/>
    <w:uiPriority w:val="40"/>
    <w:rsid w:val="008C27F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Formatvorlage1">
    <w:name w:val="Formatvorlage1"/>
    <w:basedOn w:val="NormaleTabelle"/>
    <w:uiPriority w:val="99"/>
    <w:rsid w:val="008C27FD"/>
    <w:pPr>
      <w:spacing w:after="0" w:line="240" w:lineRule="auto"/>
    </w:pPr>
    <w:tblPr/>
  </w:style>
  <w:style w:type="paragraph" w:customStyle="1" w:styleId="ekvsprechblase">
    <w:name w:val="ekv.sprechblase"/>
    <w:basedOn w:val="Standard"/>
    <w:uiPriority w:val="99"/>
    <w:semiHidden/>
    <w:qFormat/>
    <w:rsid w:val="006A76D7"/>
    <w:pPr>
      <w:tabs>
        <w:tab w:val="clear" w:pos="340"/>
        <w:tab w:val="clear" w:pos="595"/>
        <w:tab w:val="clear" w:pos="851"/>
      </w:tabs>
      <w:spacing w:line="260" w:lineRule="exact"/>
    </w:pPr>
    <w:rPr>
      <w:color w:val="0D0D0D" w:themeColor="text1" w:themeTint="F2"/>
      <w:sz w:val="21"/>
    </w:rPr>
  </w:style>
  <w:style w:type="paragraph" w:customStyle="1" w:styleId="ekvkreuzwortrtsel">
    <w:name w:val="ekv.kreuzworträtsel"/>
    <w:basedOn w:val="Standard"/>
    <w:uiPriority w:val="99"/>
    <w:semiHidden/>
    <w:qFormat/>
    <w:rsid w:val="00F55BE1"/>
    <w:pPr>
      <w:spacing w:line="240" w:lineRule="auto"/>
      <w:jc w:val="center"/>
    </w:pPr>
    <w:rPr>
      <w:rFonts w:ascii="Comic Sans MS" w:hAnsi="Comic Sans MS"/>
      <w:sz w:val="24"/>
    </w:rPr>
  </w:style>
  <w:style w:type="character" w:customStyle="1" w:styleId="ekvnummerierung">
    <w:name w:val="ekv.nummerierung"/>
    <w:basedOn w:val="Absatz-Standardschriftart"/>
    <w:uiPriority w:val="6"/>
    <w:qFormat/>
    <w:rsid w:val="00A3685C"/>
    <w:rPr>
      <w:b/>
      <w:sz w:val="24"/>
    </w:rPr>
  </w:style>
  <w:style w:type="paragraph" w:customStyle="1" w:styleId="ekvaufgabenwortkarte">
    <w:name w:val="ekv.aufgaben.wortkarte"/>
    <w:basedOn w:val="Standard"/>
    <w:uiPriority w:val="99"/>
    <w:semiHidden/>
    <w:qFormat/>
    <w:rsid w:val="00F55BE1"/>
    <w:pPr>
      <w:spacing w:line="240" w:lineRule="auto"/>
    </w:pPr>
    <w:rPr>
      <w:color w:val="000000"/>
      <w:sz w:val="24"/>
      <w14:textFill>
        <w14:solidFill>
          <w14:srgbClr w14:val="000000">
            <w14:lumMod w14:val="65000"/>
          </w14:srgbClr>
        </w14:solidFill>
      </w14:textFill>
    </w:rPr>
  </w:style>
  <w:style w:type="paragraph" w:customStyle="1" w:styleId="ekvboxtitel">
    <w:name w:val="ekv.box.titel"/>
    <w:basedOn w:val="Standard"/>
    <w:uiPriority w:val="99"/>
    <w:semiHidden/>
    <w:qFormat/>
    <w:rsid w:val="0044185E"/>
    <w:pPr>
      <w:shd w:val="clear" w:color="auto" w:fill="A6A6A6" w:themeFill="background1" w:themeFillShade="A6"/>
      <w:spacing w:before="40" w:after="120"/>
    </w:pPr>
  </w:style>
  <w:style w:type="paragraph" w:customStyle="1" w:styleId="ekvboxtext">
    <w:name w:val="ekv.box.text"/>
    <w:basedOn w:val="Standard"/>
    <w:uiPriority w:val="99"/>
    <w:semiHidden/>
    <w:qFormat/>
    <w:rsid w:val="00603AD5"/>
    <w:pPr>
      <w:shd w:val="clear" w:color="auto" w:fill="D9D9D9" w:themeFill="background1" w:themeFillShade="D9"/>
    </w:pPr>
  </w:style>
  <w:style w:type="paragraph" w:styleId="Kopfzeile">
    <w:name w:val="header"/>
    <w:aliases w:val="ekv.kopfzeile"/>
    <w:basedOn w:val="Standard"/>
    <w:link w:val="Kopf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KopfzeileZchn">
    <w:name w:val="Kopfzeile Zchn"/>
    <w:aliases w:val="ekv.kopfzeile Zchn"/>
    <w:basedOn w:val="Absatz-Standardschriftart"/>
    <w:link w:val="Kopfzeile"/>
    <w:uiPriority w:val="99"/>
    <w:semiHidden/>
    <w:rsid w:val="0074776B"/>
    <w:rPr>
      <w:rFonts w:ascii="Arial" w:hAnsi="Arial"/>
      <w:noProof/>
      <w:color w:val="FFFFFF" w:themeColor="background1"/>
      <w:sz w:val="2"/>
    </w:rPr>
  </w:style>
  <w:style w:type="paragraph" w:styleId="Fuzeile">
    <w:name w:val="footer"/>
    <w:aliases w:val="ekv.fußzeile"/>
    <w:basedOn w:val="Standard"/>
    <w:link w:val="FuzeileZchn"/>
    <w:uiPriority w:val="99"/>
    <w:semiHidden/>
    <w:rsid w:val="0026581E"/>
    <w:pPr>
      <w:tabs>
        <w:tab w:val="clear" w:pos="340"/>
        <w:tab w:val="clear" w:pos="595"/>
        <w:tab w:val="clear" w:pos="851"/>
      </w:tabs>
      <w:spacing w:line="240" w:lineRule="auto"/>
    </w:pPr>
    <w:rPr>
      <w:color w:val="FFFFFF" w:themeColor="background1"/>
      <w:sz w:val="2"/>
    </w:rPr>
  </w:style>
  <w:style w:type="character" w:customStyle="1" w:styleId="FuzeileZchn">
    <w:name w:val="Fußzeile Zchn"/>
    <w:aliases w:val="ekv.fußzeile Zchn"/>
    <w:basedOn w:val="Absatz-Standardschriftart"/>
    <w:link w:val="Fuzeile"/>
    <w:uiPriority w:val="99"/>
    <w:semiHidden/>
    <w:rsid w:val="00F16DA0"/>
    <w:rPr>
      <w:rFonts w:ascii="Arial" w:hAnsi="Arial"/>
      <w:noProof/>
      <w:color w:val="FFFFFF" w:themeColor="background1"/>
      <w:sz w:val="2"/>
    </w:rPr>
  </w:style>
  <w:style w:type="paragraph" w:customStyle="1" w:styleId="ekvpagina">
    <w:name w:val="ekv.pagina"/>
    <w:basedOn w:val="Standard"/>
    <w:uiPriority w:val="99"/>
    <w:qFormat/>
    <w:rsid w:val="00603AD5"/>
    <w:pPr>
      <w:tabs>
        <w:tab w:val="clear" w:pos="340"/>
        <w:tab w:val="clear" w:pos="595"/>
        <w:tab w:val="clear" w:pos="851"/>
      </w:tabs>
      <w:spacing w:line="130" w:lineRule="exact"/>
      <w:ind w:left="113"/>
    </w:pPr>
    <w:rPr>
      <w:sz w:val="10"/>
    </w:rPr>
  </w:style>
  <w:style w:type="paragraph" w:customStyle="1" w:styleId="ekvpaginabild">
    <w:name w:val="ekv.pagina.bild"/>
    <w:basedOn w:val="Standard"/>
    <w:uiPriority w:val="99"/>
    <w:semiHidden/>
    <w:qFormat/>
    <w:rsid w:val="00603AD5"/>
    <w:pPr>
      <w:spacing w:line="240" w:lineRule="auto"/>
      <w:ind w:right="113"/>
      <w:jc w:val="right"/>
    </w:pPr>
    <w:rPr>
      <w:sz w:val="10"/>
    </w:rPr>
  </w:style>
  <w:style w:type="paragraph" w:customStyle="1" w:styleId="ekvgrundtexthalbe">
    <w:name w:val="ekv.grundtext.halbe"/>
    <w:basedOn w:val="Standard"/>
    <w:qFormat/>
    <w:rsid w:val="003D3D68"/>
    <w:pPr>
      <w:spacing w:line="127" w:lineRule="exact"/>
    </w:pPr>
  </w:style>
  <w:style w:type="character" w:customStyle="1" w:styleId="ekvhandschriftunterstrichen">
    <w:name w:val="ekv.handschrift.unterstrichen"/>
    <w:basedOn w:val="Absatz-Standardschriftart"/>
    <w:uiPriority w:val="20"/>
    <w:qFormat/>
    <w:rsid w:val="00BA1A23"/>
    <w:rPr>
      <w:rFonts w:ascii="Comic Sans MS" w:hAnsi="Comic Sans MS"/>
      <w:noProof/>
      <w:color w:val="000000" w:themeColor="text1"/>
      <w:u w:val="single" w:color="000000" w:themeColor="text1"/>
      <w:lang w:val="de-DE"/>
    </w:rPr>
  </w:style>
  <w:style w:type="character" w:customStyle="1" w:styleId="ekvhandschrift">
    <w:name w:val="ekv.handschrift"/>
    <w:basedOn w:val="Absatz-Standardschriftart"/>
    <w:uiPriority w:val="19"/>
    <w:qFormat/>
    <w:rsid w:val="00BA1A23"/>
    <w:rPr>
      <w:rFonts w:ascii="Comic Sans MS" w:hAnsi="Comic Sans MS"/>
      <w:noProof/>
      <w:color w:val="000000" w:themeColor="text1"/>
      <w:lang w:val="de-DE"/>
    </w:rPr>
  </w:style>
  <w:style w:type="character" w:customStyle="1" w:styleId="ekvlsung">
    <w:name w:val="ekv.lösung"/>
    <w:basedOn w:val="Absatz-Standardschriftart"/>
    <w:uiPriority w:val="21"/>
    <w:qFormat/>
    <w:rsid w:val="00BA1A23"/>
    <w:rPr>
      <w:rFonts w:ascii="Comic Sans MS" w:hAnsi="Comic Sans MS"/>
      <w:noProof/>
      <w:color w:val="000000" w:themeColor="text1"/>
      <w:lang w:val="de-DE"/>
    </w:rPr>
  </w:style>
  <w:style w:type="character" w:customStyle="1" w:styleId="ekvlsungunterstrichen">
    <w:name w:val="ekv.lösung.unterstrichen"/>
    <w:basedOn w:val="Absatz-Standardschriftart"/>
    <w:uiPriority w:val="22"/>
    <w:qFormat/>
    <w:rsid w:val="00BA1A23"/>
    <w:rPr>
      <w:rFonts w:ascii="Comic Sans MS" w:hAnsi="Comic Sans MS"/>
      <w:noProof/>
      <w:color w:val="000000" w:themeColor="text1"/>
      <w:u w:val="single" w:color="000000" w:themeColor="text1"/>
      <w:lang w:val="de-DE"/>
    </w:rPr>
  </w:style>
  <w:style w:type="paragraph" w:customStyle="1" w:styleId="ekvinklusion">
    <w:name w:val="ekv.inklusion"/>
    <w:basedOn w:val="Standard"/>
    <w:uiPriority w:val="42"/>
    <w:qFormat/>
    <w:rsid w:val="00E045FD"/>
    <w:pPr>
      <w:spacing w:line="370" w:lineRule="exact"/>
    </w:pPr>
    <w:rPr>
      <w:sz w:val="28"/>
    </w:rPr>
  </w:style>
  <w:style w:type="paragraph" w:customStyle="1" w:styleId="ekvbildbeschreibung">
    <w:name w:val="ekv.bildbeschreibung"/>
    <w:basedOn w:val="Standard"/>
    <w:uiPriority w:val="40"/>
    <w:qFormat/>
    <w:rsid w:val="00603AD5"/>
    <w:pPr>
      <w:shd w:val="clear" w:color="auto" w:fill="D9D9D9"/>
    </w:pPr>
  </w:style>
  <w:style w:type="paragraph" w:customStyle="1" w:styleId="ekvpicto">
    <w:name w:val="ekv.picto"/>
    <w:basedOn w:val="Standard"/>
    <w:semiHidden/>
    <w:qFormat/>
    <w:rsid w:val="000520A2"/>
    <w:pPr>
      <w:framePr w:w="340" w:h="340" w:hRule="exact" w:wrap="around" w:vAnchor="text" w:hAnchor="page" w:x="852" w:y="1"/>
      <w:spacing w:after="120" w:line="240" w:lineRule="auto"/>
      <w:jc w:val="center"/>
    </w:pPr>
    <w:rPr>
      <w:color w:val="FFFFFF" w:themeColor="background1"/>
      <w:sz w:val="20"/>
    </w:rPr>
  </w:style>
  <w:style w:type="paragraph" w:styleId="Sprechblasentext">
    <w:name w:val="Balloon Text"/>
    <w:basedOn w:val="Standard"/>
    <w:link w:val="SprechblasentextZchn"/>
    <w:uiPriority w:val="99"/>
    <w:semiHidden/>
    <w:unhideWhenUsed/>
    <w:rsid w:val="000D479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D4791"/>
    <w:rPr>
      <w:rFonts w:ascii="Segoe UI" w:hAnsi="Segoe UI" w:cs="Segoe UI"/>
      <w:noProof/>
      <w:sz w:val="18"/>
      <w:szCs w:val="18"/>
    </w:rPr>
  </w:style>
  <w:style w:type="character" w:customStyle="1" w:styleId="ekvarbeitsanweisungdeutsch">
    <w:name w:val="ekv.arbeitsanweisung.deutsch"/>
    <w:basedOn w:val="Absatz-Standardschriftart"/>
    <w:uiPriority w:val="3"/>
    <w:qFormat/>
    <w:rsid w:val="00287B24"/>
  </w:style>
  <w:style w:type="character" w:customStyle="1" w:styleId="ekvarbeitsanweisungfremdsprache">
    <w:name w:val="ekv.arbeitsanweisung.fremdsprache"/>
    <w:basedOn w:val="Absatz-Standardschriftart"/>
    <w:uiPriority w:val="4"/>
    <w:qFormat/>
    <w:rsid w:val="00287B24"/>
    <w:rPr>
      <w:i/>
    </w:rPr>
  </w:style>
  <w:style w:type="paragraph" w:customStyle="1" w:styleId="ekvbild">
    <w:name w:val="ekv.bild"/>
    <w:basedOn w:val="Standard"/>
    <w:uiPriority w:val="5"/>
    <w:qFormat/>
    <w:rsid w:val="00DC2340"/>
    <w:pPr>
      <w:spacing w:line="240" w:lineRule="auto"/>
    </w:pPr>
  </w:style>
  <w:style w:type="paragraph" w:customStyle="1" w:styleId="ekvbildlegende">
    <w:name w:val="ekv.bildlegende"/>
    <w:basedOn w:val="Standard"/>
    <w:uiPriority w:val="39"/>
    <w:qFormat/>
    <w:rsid w:val="007A18E0"/>
    <w:rPr>
      <w:sz w:val="17"/>
    </w:rPr>
  </w:style>
  <w:style w:type="character" w:customStyle="1" w:styleId="ekvfett">
    <w:name w:val="ekv.fett"/>
    <w:basedOn w:val="Absatz-Standardschriftart"/>
    <w:uiPriority w:val="29"/>
    <w:qFormat/>
    <w:rsid w:val="00D77D4C"/>
    <w:rPr>
      <w:b/>
    </w:rPr>
  </w:style>
  <w:style w:type="character" w:customStyle="1" w:styleId="ekvfettkursiv">
    <w:name w:val="ekv.fett.kursiv"/>
    <w:basedOn w:val="Absatz-Standardschriftart"/>
    <w:uiPriority w:val="31"/>
    <w:qFormat/>
    <w:rsid w:val="00D77D4C"/>
    <w:rPr>
      <w:b/>
      <w:i/>
    </w:rPr>
  </w:style>
  <w:style w:type="character" w:customStyle="1" w:styleId="ekvkursiv">
    <w:name w:val="ekv.kursiv"/>
    <w:basedOn w:val="Absatz-Standardschriftart"/>
    <w:uiPriority w:val="30"/>
    <w:qFormat/>
    <w:rsid w:val="00D77D4C"/>
    <w:rPr>
      <w:i/>
    </w:rPr>
  </w:style>
  <w:style w:type="character" w:customStyle="1" w:styleId="ekvhandschriftunterstrichenausgeblendet">
    <w:name w:val="ekv.handschrift.unterstrichen.ausgeblendet"/>
    <w:basedOn w:val="Absatz-Standardschriftart"/>
    <w:uiPriority w:val="99"/>
    <w:semiHidden/>
    <w:qFormat/>
    <w:rsid w:val="00BA1A23"/>
    <w:rPr>
      <w:rFonts w:ascii="Comic Sans MS" w:hAnsi="Comic Sans MS"/>
      <w:color w:val="FFFFFF" w:themeColor="background1"/>
      <w:u w:val="single" w:color="000000" w:themeColor="text1"/>
    </w:rPr>
  </w:style>
  <w:style w:type="paragraph" w:customStyle="1" w:styleId="ekvzahlenmauer">
    <w:name w:val="ekv.zahlenmauer"/>
    <w:basedOn w:val="Standard"/>
    <w:uiPriority w:val="99"/>
    <w:semiHidden/>
    <w:qFormat/>
    <w:rsid w:val="00053B2F"/>
    <w:pPr>
      <w:spacing w:line="240" w:lineRule="auto"/>
      <w:jc w:val="center"/>
    </w:pPr>
    <w:rPr>
      <w:sz w:val="22"/>
    </w:rPr>
  </w:style>
  <w:style w:type="paragraph" w:customStyle="1" w:styleId="ekvrechendreiecklinks">
    <w:name w:val="ekv.rechendreieck.links"/>
    <w:basedOn w:val="Standard"/>
    <w:uiPriority w:val="99"/>
    <w:semiHidden/>
    <w:qFormat/>
    <w:rsid w:val="000A7892"/>
    <w:pPr>
      <w:ind w:left="113"/>
    </w:pPr>
    <w:rPr>
      <w:sz w:val="24"/>
    </w:rPr>
  </w:style>
  <w:style w:type="paragraph" w:customStyle="1" w:styleId="ekvschreiblinie">
    <w:name w:val="ekv.schreiblinie"/>
    <w:basedOn w:val="Standard"/>
    <w:uiPriority w:val="32"/>
    <w:qFormat/>
    <w:rsid w:val="00BC2025"/>
    <w:pPr>
      <w:tabs>
        <w:tab w:val="left" w:pos="9327"/>
      </w:tabs>
      <w:spacing w:line="452" w:lineRule="exact"/>
    </w:pPr>
    <w:rPr>
      <w:sz w:val="21"/>
    </w:rPr>
  </w:style>
  <w:style w:type="paragraph" w:customStyle="1" w:styleId="ekvrechendreieckzentriert">
    <w:name w:val="ekv.rechendreieck.zentriert"/>
    <w:basedOn w:val="ekvrechendreiecklinks"/>
    <w:uiPriority w:val="99"/>
    <w:semiHidden/>
    <w:qFormat/>
    <w:rsid w:val="001F53F1"/>
    <w:pPr>
      <w:ind w:left="0"/>
      <w:jc w:val="center"/>
    </w:pPr>
  </w:style>
  <w:style w:type="paragraph" w:customStyle="1" w:styleId="ekvrechendreieckrechts">
    <w:name w:val="ekv.rechendreieck.rechts"/>
    <w:basedOn w:val="ekvrechendreiecklinks"/>
    <w:uiPriority w:val="99"/>
    <w:semiHidden/>
    <w:qFormat/>
    <w:rsid w:val="000A7892"/>
    <w:pPr>
      <w:ind w:left="0" w:right="113"/>
      <w:jc w:val="right"/>
    </w:pPr>
  </w:style>
  <w:style w:type="character" w:styleId="Kommentarzeichen">
    <w:name w:val="annotation reference"/>
    <w:basedOn w:val="Absatz-Standardschriftart"/>
    <w:uiPriority w:val="99"/>
    <w:semiHidden/>
    <w:unhideWhenUsed/>
    <w:rsid w:val="005C0FBD"/>
    <w:rPr>
      <w:sz w:val="16"/>
      <w:szCs w:val="16"/>
    </w:rPr>
  </w:style>
  <w:style w:type="paragraph" w:styleId="Kommentartext">
    <w:name w:val="annotation text"/>
    <w:basedOn w:val="Standard"/>
    <w:link w:val="KommentartextZchn"/>
    <w:uiPriority w:val="99"/>
    <w:semiHidden/>
    <w:unhideWhenUsed/>
    <w:rsid w:val="005C0FB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C0FBD"/>
    <w:rPr>
      <w:rFonts w:ascii="Arial" w:hAnsi="Arial"/>
      <w:noProof/>
      <w:sz w:val="20"/>
      <w:szCs w:val="20"/>
    </w:rPr>
  </w:style>
  <w:style w:type="paragraph" w:styleId="Kommentarthema">
    <w:name w:val="annotation subject"/>
    <w:basedOn w:val="Kommentartext"/>
    <w:next w:val="Kommentartext"/>
    <w:link w:val="KommentarthemaZchn"/>
    <w:uiPriority w:val="99"/>
    <w:semiHidden/>
    <w:unhideWhenUsed/>
    <w:rsid w:val="005C0FBD"/>
    <w:rPr>
      <w:b/>
      <w:bCs/>
    </w:rPr>
  </w:style>
  <w:style w:type="character" w:customStyle="1" w:styleId="KommentarthemaZchn">
    <w:name w:val="Kommentarthema Zchn"/>
    <w:basedOn w:val="KommentartextZchn"/>
    <w:link w:val="Kommentarthema"/>
    <w:uiPriority w:val="99"/>
    <w:semiHidden/>
    <w:rsid w:val="005C0FBD"/>
    <w:rPr>
      <w:rFonts w:ascii="Arial" w:hAnsi="Arial"/>
      <w:b/>
      <w:bCs/>
      <w:noProof/>
      <w:sz w:val="20"/>
      <w:szCs w:val="20"/>
    </w:rPr>
  </w:style>
  <w:style w:type="paragraph" w:customStyle="1" w:styleId="ekvuhr">
    <w:name w:val="ekv.uhr"/>
    <w:basedOn w:val="Standard"/>
    <w:uiPriority w:val="99"/>
    <w:semiHidden/>
    <w:qFormat/>
    <w:rsid w:val="00193A18"/>
    <w:pPr>
      <w:tabs>
        <w:tab w:val="left" w:pos="9356"/>
      </w:tabs>
      <w:spacing w:line="240" w:lineRule="auto"/>
      <w:jc w:val="center"/>
    </w:pPr>
    <w:rPr>
      <w:rFonts w:eastAsia="Times New Roman" w:cs="Times New Roman"/>
      <w:lang w:eastAsia="de-DE"/>
    </w:rPr>
  </w:style>
  <w:style w:type="paragraph" w:customStyle="1" w:styleId="ekvformel">
    <w:name w:val="ekv.formel"/>
    <w:basedOn w:val="Standard"/>
    <w:uiPriority w:val="33"/>
    <w:qFormat/>
    <w:rsid w:val="009215E3"/>
    <w:pPr>
      <w:spacing w:line="240" w:lineRule="auto"/>
    </w:pPr>
  </w:style>
  <w:style w:type="character" w:customStyle="1" w:styleId="ekvlsungunterstrichenausgeblendet">
    <w:name w:val="ekv.lösung.unterstrichen.ausgeblendet"/>
    <w:basedOn w:val="Absatz-Standardschriftart"/>
    <w:uiPriority w:val="99"/>
    <w:semiHidden/>
    <w:qFormat/>
    <w:rsid w:val="00BA1A23"/>
    <w:rPr>
      <w:rFonts w:ascii="Comic Sans MS" w:hAnsi="Comic Sans MS"/>
      <w:color w:val="FFFFFF" w:themeColor="background1"/>
      <w:u w:val="single" w:color="000000" w:themeColor="text1"/>
    </w:rPr>
  </w:style>
  <w:style w:type="character" w:customStyle="1" w:styleId="ekvlckentext">
    <w:name w:val="ekv.lückentext"/>
    <w:basedOn w:val="Absatz-Standardschriftart"/>
    <w:uiPriority w:val="23"/>
    <w:qFormat/>
    <w:rsid w:val="00014D7E"/>
    <w:rPr>
      <w:rFonts w:ascii="Times New Roman" w:hAnsi="Times New Roman"/>
      <w:i/>
      <w:color w:val="000000" w:themeColor="text1"/>
      <w:sz w:val="20"/>
      <w:u w:val="none" w:color="000000" w:themeColor="text1"/>
    </w:rPr>
  </w:style>
  <w:style w:type="character" w:customStyle="1" w:styleId="ekvlckentextunterstrichen">
    <w:name w:val="ekv.lückentext.unterstrichen"/>
    <w:basedOn w:val="Absatz-Standardschriftart"/>
    <w:uiPriority w:val="24"/>
    <w:qFormat/>
    <w:rsid w:val="00014D7E"/>
    <w:rPr>
      <w:rFonts w:ascii="Times New Roman" w:hAnsi="Times New Roman"/>
      <w:i/>
      <w:color w:val="000000" w:themeColor="text1"/>
      <w:sz w:val="20"/>
      <w:u w:val="single" w:color="000000" w:themeColor="text1"/>
    </w:rPr>
  </w:style>
  <w:style w:type="character" w:customStyle="1" w:styleId="ekvlckentextunterstrichenausgeblendet">
    <w:name w:val="ekv.lückentext.unterstrichen.ausgeblendet"/>
    <w:basedOn w:val="Absatz-Standardschriftart"/>
    <w:uiPriority w:val="9"/>
    <w:semiHidden/>
    <w:qFormat/>
    <w:rsid w:val="005F511A"/>
    <w:rPr>
      <w:rFonts w:ascii="Times New Roman" w:hAnsi="Times New Roman"/>
      <w:i/>
      <w:color w:val="FFFFFF" w:themeColor="background1"/>
      <w:sz w:val="20"/>
      <w:u w:val="single" w:color="000000" w:themeColor="text1"/>
    </w:rPr>
  </w:style>
  <w:style w:type="paragraph" w:customStyle="1" w:styleId="ekvue1arial">
    <w:name w:val="ekv.ue1.arial"/>
    <w:basedOn w:val="Standard"/>
    <w:qFormat/>
    <w:rsid w:val="000E343E"/>
    <w:pPr>
      <w:spacing w:line="240" w:lineRule="auto"/>
    </w:pPr>
    <w:rPr>
      <w:b/>
      <w:sz w:val="41"/>
    </w:rPr>
  </w:style>
  <w:style w:type="paragraph" w:customStyle="1" w:styleId="ekvue2arial">
    <w:name w:val="ekv.ue2.arial"/>
    <w:basedOn w:val="Standard"/>
    <w:qFormat/>
    <w:rsid w:val="001D7E89"/>
    <w:pPr>
      <w:spacing w:line="240" w:lineRule="auto"/>
    </w:pPr>
    <w:rPr>
      <w:b/>
      <w:sz w:val="27"/>
    </w:rPr>
  </w:style>
  <w:style w:type="paragraph" w:customStyle="1" w:styleId="ekvue3arial">
    <w:name w:val="ekv.ue3.arial"/>
    <w:basedOn w:val="Standard"/>
    <w:qFormat/>
    <w:rsid w:val="000E343E"/>
    <w:pPr>
      <w:spacing w:line="240" w:lineRule="auto"/>
    </w:pPr>
    <w:rPr>
      <w:b/>
    </w:rPr>
  </w:style>
  <w:style w:type="paragraph" w:customStyle="1" w:styleId="ekvschnittbox">
    <w:name w:val="ekv.schnittbox"/>
    <w:basedOn w:val="Standard"/>
    <w:uiPriority w:val="99"/>
    <w:semiHidden/>
    <w:qFormat/>
    <w:rsid w:val="00E80DED"/>
    <w:pPr>
      <w:tabs>
        <w:tab w:val="clear" w:pos="340"/>
        <w:tab w:val="clear" w:pos="595"/>
        <w:tab w:val="clear" w:pos="851"/>
      </w:tabs>
      <w:spacing w:line="240" w:lineRule="auto"/>
      <w:jc w:val="center"/>
    </w:pPr>
    <w:rPr>
      <w:rFonts w:eastAsia="Times New Roman" w:cs="Times New Roman"/>
      <w:b/>
      <w:noProof w:val="0"/>
      <w:sz w:val="25"/>
      <w:szCs w:val="24"/>
      <w:lang w:eastAsia="de-DE"/>
    </w:rPr>
  </w:style>
  <w:style w:type="paragraph" w:customStyle="1" w:styleId="ekvkapitel">
    <w:name w:val="ekv.kapitel"/>
    <w:basedOn w:val="Standard"/>
    <w:uiPriority w:val="49"/>
    <w:semiHidden/>
    <w:qFormat/>
    <w:rsid w:val="002C5D15"/>
    <w:pPr>
      <w:spacing w:line="240" w:lineRule="auto"/>
    </w:pPr>
    <w:rPr>
      <w:b/>
      <w:sz w:val="50"/>
    </w:rPr>
  </w:style>
  <w:style w:type="paragraph" w:customStyle="1" w:styleId="ekvgrundtexttimes">
    <w:name w:val="ekv.grundtext.times"/>
    <w:basedOn w:val="Standard"/>
    <w:qFormat/>
    <w:rsid w:val="00704625"/>
    <w:rPr>
      <w:rFonts w:ascii="Times New Roman" w:hAnsi="Times New Roman"/>
      <w:sz w:val="21"/>
    </w:rPr>
  </w:style>
  <w:style w:type="paragraph" w:customStyle="1" w:styleId="ekvue1times">
    <w:name w:val="ekv.ue1.times"/>
    <w:basedOn w:val="Standard"/>
    <w:uiPriority w:val="13"/>
    <w:qFormat/>
    <w:rsid w:val="00D34DC1"/>
    <w:pPr>
      <w:spacing w:line="240" w:lineRule="auto"/>
    </w:pPr>
    <w:rPr>
      <w:rFonts w:ascii="Times New Roman" w:hAnsi="Times New Roman"/>
      <w:b/>
      <w:sz w:val="43"/>
    </w:rPr>
  </w:style>
  <w:style w:type="paragraph" w:customStyle="1" w:styleId="ekvue2times">
    <w:name w:val="ekv.ue2.times"/>
    <w:basedOn w:val="Standard"/>
    <w:uiPriority w:val="14"/>
    <w:qFormat/>
    <w:rsid w:val="00D34DC1"/>
    <w:pPr>
      <w:spacing w:line="240" w:lineRule="auto"/>
    </w:pPr>
    <w:rPr>
      <w:rFonts w:ascii="Times New Roman" w:hAnsi="Times New Roman"/>
      <w:b/>
      <w:sz w:val="29"/>
    </w:rPr>
  </w:style>
  <w:style w:type="paragraph" w:customStyle="1" w:styleId="ekvue3times">
    <w:name w:val="ekv.ue3.times"/>
    <w:basedOn w:val="Standard"/>
    <w:uiPriority w:val="15"/>
    <w:qFormat/>
    <w:rsid w:val="00D34DC1"/>
    <w:pPr>
      <w:spacing w:line="240" w:lineRule="auto"/>
    </w:pPr>
    <w:rPr>
      <w:rFonts w:ascii="Times New Roman" w:hAnsi="Times New Roman"/>
      <w:b/>
      <w:sz w:val="21"/>
    </w:rPr>
  </w:style>
  <w:style w:type="character" w:styleId="Platzhaltertext">
    <w:name w:val="Placeholder Text"/>
    <w:basedOn w:val="Absatz-Standardschriftart"/>
    <w:uiPriority w:val="99"/>
    <w:semiHidden/>
    <w:rsid w:val="00A83EBE"/>
    <w:rPr>
      <w:color w:val="808080"/>
    </w:rPr>
  </w:style>
  <w:style w:type="paragraph" w:customStyle="1" w:styleId="ekvquelle">
    <w:name w:val="ekv.quelle"/>
    <w:basedOn w:val="Standard"/>
    <w:uiPriority w:val="99"/>
    <w:qFormat/>
    <w:rsid w:val="004136AD"/>
    <w:pPr>
      <w:tabs>
        <w:tab w:val="clear" w:pos="340"/>
        <w:tab w:val="clear" w:pos="595"/>
        <w:tab w:val="clear" w:pos="851"/>
      </w:tabs>
      <w:spacing w:line="130" w:lineRule="exact"/>
      <w:ind w:left="113"/>
    </w:pPr>
    <w:rPr>
      <w:sz w:val="10"/>
    </w:rPr>
  </w:style>
  <w:style w:type="paragraph" w:customStyle="1" w:styleId="ekvtabellelinks">
    <w:name w:val="ekv.tabelle.links"/>
    <w:basedOn w:val="Standard"/>
    <w:qFormat/>
    <w:rsid w:val="00CD4219"/>
    <w:pPr>
      <w:ind w:left="57"/>
    </w:pPr>
    <w:rPr>
      <w:sz w:val="18"/>
    </w:rPr>
  </w:style>
  <w:style w:type="paragraph" w:customStyle="1" w:styleId="ekvtabellezentriert">
    <w:name w:val="ekv.tabelle.zentriert"/>
    <w:basedOn w:val="Standard"/>
    <w:qFormat/>
    <w:rsid w:val="00CD4219"/>
    <w:pPr>
      <w:jc w:val="center"/>
    </w:pPr>
    <w:rPr>
      <w:sz w:val="18"/>
    </w:rPr>
  </w:style>
  <w:style w:type="character" w:customStyle="1" w:styleId="ekvsymbolaufzhlung">
    <w:name w:val="ekv.symbol.aufzählung"/>
    <w:basedOn w:val="Absatz-Standardschriftart"/>
    <w:uiPriority w:val="1"/>
    <w:semiHidden/>
    <w:qFormat/>
    <w:rsid w:val="006A5611"/>
    <w:rPr>
      <w:sz w:val="17"/>
    </w:rPr>
  </w:style>
  <w:style w:type="character" w:customStyle="1" w:styleId="ekvsymbolaufzhlungszeichen">
    <w:name w:val="ekv.symbol.aufzählungszeichen"/>
    <w:basedOn w:val="Absatz-Standardschriftart"/>
    <w:uiPriority w:val="1"/>
    <w:semiHidden/>
    <w:qFormat/>
    <w:rsid w:val="006A5611"/>
    <w:rPr>
      <w:sz w:val="17"/>
    </w:rPr>
  </w:style>
  <w:style w:type="paragraph" w:customStyle="1" w:styleId="ekvtabellevertikal">
    <w:name w:val="ekv.tabelle.vertikal"/>
    <w:basedOn w:val="Standard"/>
    <w:rsid w:val="00B3773F"/>
    <w:pPr>
      <w:tabs>
        <w:tab w:val="clear" w:pos="595"/>
      </w:tabs>
      <w:spacing w:before="120" w:after="120" w:line="200" w:lineRule="exact"/>
    </w:pPr>
    <w:rPr>
      <w:rFonts w:eastAsia="Times New Roman" w:cs="Times New Roman"/>
      <w:noProof w:val="0"/>
      <w:sz w:val="18"/>
      <w:szCs w:val="20"/>
    </w:rPr>
  </w:style>
  <w:style w:type="paragraph" w:customStyle="1" w:styleId="ekvkapitelweiss">
    <w:name w:val="ekv.kapitel.weiss"/>
    <w:basedOn w:val="ekvkapitel"/>
    <w:qFormat/>
    <w:rsid w:val="008F7B3F"/>
    <w:pPr>
      <w:spacing w:line="660" w:lineRule="exact"/>
      <w:jc w:val="center"/>
    </w:pPr>
    <w:rPr>
      <w:color w:val="FFFFFF" w:themeColor="background1"/>
      <w:sz w:val="54"/>
    </w:rPr>
  </w:style>
  <w:style w:type="paragraph" w:customStyle="1" w:styleId="ekvaufgabe">
    <w:name w:val="ekv.aufgabe"/>
    <w:basedOn w:val="Standard"/>
    <w:uiPriority w:val="99"/>
    <w:rsid w:val="003C5FFF"/>
    <w:pPr>
      <w:tabs>
        <w:tab w:val="clear" w:pos="340"/>
        <w:tab w:val="clear" w:pos="595"/>
        <w:tab w:val="clear" w:pos="851"/>
        <w:tab w:val="left" w:pos="397"/>
      </w:tabs>
      <w:autoSpaceDE w:val="0"/>
      <w:autoSpaceDN w:val="0"/>
      <w:adjustRightInd w:val="0"/>
      <w:spacing w:line="255" w:lineRule="atLeast"/>
      <w:textAlignment w:val="center"/>
    </w:pPr>
    <w:rPr>
      <w:rFonts w:ascii="PoloCEF" w:hAnsi="PoloCEF" w:cs="PoloCEF"/>
      <w:noProof w:val="0"/>
      <w:color w:val="000000"/>
      <w:sz w:val="20"/>
      <w:szCs w:val="20"/>
    </w:rPr>
  </w:style>
  <w:style w:type="paragraph" w:customStyle="1" w:styleId="EinfAbs">
    <w:name w:val="[Einf. Abs.]"/>
    <w:basedOn w:val="Standard"/>
    <w:uiPriority w:val="99"/>
    <w:rsid w:val="007615A3"/>
    <w:pPr>
      <w:tabs>
        <w:tab w:val="clear" w:pos="340"/>
        <w:tab w:val="clear" w:pos="595"/>
        <w:tab w:val="clear" w:pos="851"/>
      </w:tabs>
      <w:autoSpaceDE w:val="0"/>
      <w:autoSpaceDN w:val="0"/>
      <w:adjustRightInd w:val="0"/>
      <w:spacing w:line="288" w:lineRule="auto"/>
      <w:textAlignment w:val="center"/>
    </w:pPr>
    <w:rPr>
      <w:rFonts w:ascii="Minion Pro" w:hAnsi="Minion Pro" w:cs="Minion Pro"/>
      <w:noProof w:val="0"/>
      <w:color w:val="000000"/>
      <w:sz w:val="24"/>
      <w:szCs w:val="24"/>
    </w:rPr>
  </w:style>
  <w:style w:type="character" w:customStyle="1" w:styleId="ekvfunktionsfarbe1mediumfarbenschriftschnitte">
    <w:name w:val="ekv.funktionsfarbe.1.medium (farben.schriftschnitte)"/>
    <w:uiPriority w:val="99"/>
    <w:rsid w:val="007615A3"/>
    <w:rPr>
      <w:rFonts w:ascii="PoloCEF Medium" w:hAnsi="PoloCEF Medium" w:cs="PoloCEF Medium"/>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p175\AppData\Roaming\Microsoft\Templates\WD_KV_KL5_SSS_TERRA_7.dotm"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805</Words>
  <Characters>5078</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Ernst Klett Verlag, Stuttgart</Company>
  <LinksUpToDate>false</LinksUpToDate>
  <CharactersWithSpaces>5872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Ernst Klett Verlag, Stuttgart</dc:creator>
  <cp:keywords/>
  <dc:description/>
  <cp:lastModifiedBy/>
  <cp:revision>2</cp:revision>
  <cp:lastPrinted>2016-12-23T16:36:00Z</cp:lastPrinted>
  <dcterms:created xsi:type="dcterms:W3CDTF">2020-06-11T08:15:00Z</dcterms:created>
  <dcterms:modified xsi:type="dcterms:W3CDTF">2020-06-11T08:15:00Z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nummer">
    <vt:lpwstr>WD KV KL5 SSS TERRA 7 - Version 1.01</vt:lpwstr>
  </property>
</Properties>
</file>