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000" w:type="dxa"/>
        <w:tblInd w:w="-822" w:type="dxa"/>
        <w:tblBorders>
          <w:insideH w:val="single" w:sz="8" w:space="0" w:color="808080"/>
        </w:tblBorders>
        <w:tblLayout w:type="fixed"/>
        <w:tblLook w:val="01E0" w:firstRow="1" w:lastRow="1" w:firstColumn="1" w:lastColumn="1" w:noHBand="0" w:noVBand="0"/>
      </w:tblPr>
      <w:tblGrid>
        <w:gridCol w:w="1036"/>
        <w:gridCol w:w="299"/>
        <w:gridCol w:w="4256"/>
        <w:gridCol w:w="1552"/>
        <w:gridCol w:w="2600"/>
        <w:gridCol w:w="1002"/>
        <w:gridCol w:w="255"/>
      </w:tblGrid>
      <w:tr w:rsidR="003E10CA" w:rsidRPr="00C172AE" w:rsidTr="003E10CA">
        <w:trPr>
          <w:trHeight w:hRule="exact" w:val="510"/>
        </w:trPr>
        <w:tc>
          <w:tcPr>
            <w:tcW w:w="1036" w:type="dxa"/>
            <w:vMerge w:val="restart"/>
            <w:tcBorders>
              <w:top w:val="nil"/>
              <w:right w:val="nil"/>
            </w:tcBorders>
            <w:noWrap/>
          </w:tcPr>
          <w:p w:rsidR="003E10CA" w:rsidRPr="00AE65F6" w:rsidRDefault="00692FF2" w:rsidP="00432C8D">
            <w:pPr>
              <w:pStyle w:val="ekvkapitelweiss"/>
              <w:pageBreakBefore/>
              <w:tabs>
                <w:tab w:val="clear" w:pos="340"/>
                <w:tab w:val="left" w:pos="709"/>
              </w:tabs>
            </w:pPr>
            <w:r>
              <w:t>9</w:t>
            </w:r>
          </w:p>
        </w:tc>
        <w:tc>
          <w:tcPr>
            <w:tcW w:w="299" w:type="dxa"/>
            <w:tcBorders>
              <w:top w:val="nil"/>
              <w:left w:val="nil"/>
              <w:bottom w:val="nil"/>
              <w:right w:val="nil"/>
            </w:tcBorders>
            <w:noWrap/>
            <w:vAlign w:val="bottom"/>
          </w:tcPr>
          <w:p w:rsidR="003E10CA" w:rsidRPr="00CD1642" w:rsidRDefault="003E10CA" w:rsidP="00432C8D">
            <w:pPr>
              <w:pageBreakBefore/>
              <w:tabs>
                <w:tab w:val="clear" w:pos="340"/>
                <w:tab w:val="left" w:pos="709"/>
              </w:tabs>
            </w:pPr>
          </w:p>
        </w:tc>
        <w:tc>
          <w:tcPr>
            <w:tcW w:w="4256" w:type="dxa"/>
            <w:tcBorders>
              <w:top w:val="nil"/>
              <w:left w:val="nil"/>
              <w:bottom w:val="nil"/>
              <w:right w:val="nil"/>
            </w:tcBorders>
            <w:vAlign w:val="bottom"/>
          </w:tcPr>
          <w:p w:rsidR="003E10CA" w:rsidRPr="007C1230" w:rsidRDefault="003E10CA" w:rsidP="00432C8D">
            <w:pPr>
              <w:pStyle w:val="ekvkolumnentitel"/>
              <w:tabs>
                <w:tab w:val="clear" w:pos="340"/>
                <w:tab w:val="left" w:pos="709"/>
              </w:tabs>
            </w:pPr>
            <w:r>
              <w:t>Lösungen</w:t>
            </w:r>
          </w:p>
        </w:tc>
        <w:tc>
          <w:tcPr>
            <w:tcW w:w="1552" w:type="dxa"/>
            <w:tcBorders>
              <w:top w:val="nil"/>
              <w:left w:val="nil"/>
              <w:bottom w:val="nil"/>
              <w:right w:val="nil"/>
            </w:tcBorders>
            <w:noWrap/>
            <w:vAlign w:val="bottom"/>
          </w:tcPr>
          <w:p w:rsidR="003E10CA" w:rsidRPr="007C1230" w:rsidRDefault="003E10CA" w:rsidP="00432C8D">
            <w:pPr>
              <w:pStyle w:val="ekvkolumnentitel"/>
              <w:tabs>
                <w:tab w:val="clear" w:pos="340"/>
                <w:tab w:val="left" w:pos="709"/>
              </w:tabs>
            </w:pPr>
          </w:p>
        </w:tc>
        <w:tc>
          <w:tcPr>
            <w:tcW w:w="2600" w:type="dxa"/>
            <w:tcBorders>
              <w:top w:val="nil"/>
              <w:left w:val="nil"/>
              <w:bottom w:val="nil"/>
              <w:right w:val="nil"/>
            </w:tcBorders>
            <w:noWrap/>
            <w:vAlign w:val="bottom"/>
          </w:tcPr>
          <w:p w:rsidR="003E10CA" w:rsidRPr="007C1230" w:rsidRDefault="003E10CA" w:rsidP="00432C8D">
            <w:pPr>
              <w:pStyle w:val="ekvkolumnentitel"/>
              <w:tabs>
                <w:tab w:val="clear" w:pos="340"/>
                <w:tab w:val="left" w:pos="709"/>
              </w:tabs>
            </w:pPr>
          </w:p>
        </w:tc>
        <w:tc>
          <w:tcPr>
            <w:tcW w:w="1002" w:type="dxa"/>
            <w:tcBorders>
              <w:top w:val="nil"/>
              <w:left w:val="nil"/>
              <w:bottom w:val="nil"/>
              <w:right w:val="nil"/>
            </w:tcBorders>
            <w:noWrap/>
            <w:vAlign w:val="bottom"/>
          </w:tcPr>
          <w:p w:rsidR="003E10CA" w:rsidRPr="007C1230" w:rsidRDefault="003E10CA" w:rsidP="00432C8D">
            <w:pPr>
              <w:pStyle w:val="ekvkvnummer"/>
              <w:tabs>
                <w:tab w:val="clear" w:pos="340"/>
                <w:tab w:val="left" w:pos="709"/>
              </w:tabs>
            </w:pPr>
            <w:r>
              <w:t>1/</w:t>
            </w:r>
            <w:r w:rsidR="00035A43">
              <w:t>2</w:t>
            </w:r>
          </w:p>
        </w:tc>
        <w:tc>
          <w:tcPr>
            <w:tcW w:w="255" w:type="dxa"/>
            <w:tcBorders>
              <w:top w:val="nil"/>
              <w:left w:val="nil"/>
              <w:bottom w:val="nil"/>
              <w:right w:val="nil"/>
            </w:tcBorders>
            <w:vAlign w:val="bottom"/>
          </w:tcPr>
          <w:p w:rsidR="003E10CA" w:rsidRPr="007C1230" w:rsidRDefault="003E10CA" w:rsidP="00432C8D">
            <w:pPr>
              <w:pStyle w:val="ekvkvnummer"/>
              <w:tabs>
                <w:tab w:val="clear" w:pos="340"/>
                <w:tab w:val="left" w:pos="709"/>
              </w:tabs>
            </w:pPr>
          </w:p>
        </w:tc>
      </w:tr>
      <w:tr w:rsidR="003E10CA" w:rsidRPr="00BF17F2" w:rsidTr="003E10CA">
        <w:tblPrEx>
          <w:tblCellMar>
            <w:left w:w="70" w:type="dxa"/>
            <w:right w:w="70" w:type="dxa"/>
          </w:tblCellMar>
          <w:tblLook w:val="0000" w:firstRow="0" w:lastRow="0" w:firstColumn="0" w:lastColumn="0" w:noHBand="0" w:noVBand="0"/>
        </w:tblPrEx>
        <w:trPr>
          <w:trHeight w:hRule="exact" w:val="794"/>
        </w:trPr>
        <w:tc>
          <w:tcPr>
            <w:tcW w:w="1036" w:type="dxa"/>
            <w:vMerge/>
            <w:tcBorders>
              <w:bottom w:val="nil"/>
              <w:right w:val="nil"/>
            </w:tcBorders>
            <w:noWrap/>
          </w:tcPr>
          <w:p w:rsidR="003E10CA" w:rsidRPr="00BF17F2" w:rsidRDefault="003E10CA" w:rsidP="00432C8D">
            <w:pPr>
              <w:tabs>
                <w:tab w:val="clear" w:pos="340"/>
                <w:tab w:val="left" w:pos="709"/>
              </w:tabs>
              <w:rPr>
                <w:color w:val="FFFFFF" w:themeColor="background1"/>
              </w:rPr>
            </w:pPr>
          </w:p>
        </w:tc>
        <w:tc>
          <w:tcPr>
            <w:tcW w:w="299" w:type="dxa"/>
            <w:tcBorders>
              <w:top w:val="nil"/>
              <w:left w:val="nil"/>
              <w:bottom w:val="nil"/>
              <w:right w:val="nil"/>
            </w:tcBorders>
            <w:noWrap/>
            <w:vAlign w:val="bottom"/>
          </w:tcPr>
          <w:p w:rsidR="003E10CA" w:rsidRPr="00CD1642" w:rsidRDefault="003E10CA" w:rsidP="00432C8D">
            <w:pPr>
              <w:tabs>
                <w:tab w:val="clear" w:pos="340"/>
                <w:tab w:val="left" w:pos="709"/>
              </w:tabs>
            </w:pPr>
          </w:p>
        </w:tc>
        <w:tc>
          <w:tcPr>
            <w:tcW w:w="9410" w:type="dxa"/>
            <w:gridSpan w:val="4"/>
            <w:tcBorders>
              <w:left w:val="nil"/>
              <w:bottom w:val="nil"/>
              <w:right w:val="nil"/>
            </w:tcBorders>
            <w:vAlign w:val="bottom"/>
          </w:tcPr>
          <w:p w:rsidR="003E10CA" w:rsidRPr="00BF17F2" w:rsidRDefault="003E10CA" w:rsidP="00432C8D">
            <w:pPr>
              <w:tabs>
                <w:tab w:val="clear" w:pos="340"/>
                <w:tab w:val="left" w:pos="709"/>
              </w:tabs>
              <w:rPr>
                <w:color w:val="FFFFFF" w:themeColor="background1"/>
              </w:rPr>
            </w:pPr>
          </w:p>
        </w:tc>
        <w:tc>
          <w:tcPr>
            <w:tcW w:w="255" w:type="dxa"/>
            <w:tcBorders>
              <w:top w:val="nil"/>
              <w:left w:val="nil"/>
              <w:bottom w:val="nil"/>
            </w:tcBorders>
            <w:vAlign w:val="bottom"/>
          </w:tcPr>
          <w:p w:rsidR="003E10CA" w:rsidRPr="00BF17F2" w:rsidRDefault="003E10CA" w:rsidP="00432C8D">
            <w:pPr>
              <w:tabs>
                <w:tab w:val="clear" w:pos="340"/>
                <w:tab w:val="left" w:pos="709"/>
              </w:tabs>
              <w:rPr>
                <w:color w:val="FFFFFF" w:themeColor="background1"/>
              </w:rPr>
            </w:pPr>
          </w:p>
        </w:tc>
      </w:tr>
    </w:tbl>
    <w:p w:rsidR="003E10CA" w:rsidRDefault="00692FF2" w:rsidP="00432C8D">
      <w:pPr>
        <w:pStyle w:val="ekvue2arial"/>
        <w:tabs>
          <w:tab w:val="clear" w:pos="340"/>
          <w:tab w:val="left" w:pos="709"/>
        </w:tabs>
        <w:rPr>
          <w:sz w:val="41"/>
        </w:rPr>
      </w:pPr>
      <w:r>
        <w:rPr>
          <w:sz w:val="41"/>
        </w:rPr>
        <w:t>Naturkräfte: Risiko oder Potenzial?</w:t>
      </w:r>
    </w:p>
    <w:p w:rsidR="00D57371" w:rsidRDefault="00D57371" w:rsidP="00432C8D">
      <w:pPr>
        <w:pStyle w:val="ekvue2arial"/>
        <w:tabs>
          <w:tab w:val="clear" w:pos="340"/>
          <w:tab w:val="left" w:pos="709"/>
        </w:tabs>
      </w:pPr>
    </w:p>
    <w:p w:rsidR="003E10CA" w:rsidRPr="00E16012" w:rsidRDefault="003E10CA" w:rsidP="00432C8D">
      <w:pPr>
        <w:pStyle w:val="ekvue2arial"/>
        <w:tabs>
          <w:tab w:val="clear" w:pos="340"/>
          <w:tab w:val="left" w:pos="709"/>
        </w:tabs>
      </w:pPr>
      <w:r>
        <w:t xml:space="preserve">Training </w:t>
      </w:r>
      <w:r w:rsidRPr="00E16012">
        <w:t>→</w:t>
      </w:r>
      <w:r w:rsidRPr="00E16012">
        <w:t> </w:t>
      </w:r>
      <w:r w:rsidRPr="00E16012">
        <w:t xml:space="preserve">Schülerbuch S. </w:t>
      </w:r>
      <w:r w:rsidR="00035A43">
        <w:t>1</w:t>
      </w:r>
      <w:r w:rsidR="00692FF2">
        <w:t>92</w:t>
      </w:r>
      <w:r>
        <w:t>/</w:t>
      </w:r>
      <w:r w:rsidR="00035A43">
        <w:t>1</w:t>
      </w:r>
      <w:r w:rsidR="00692FF2">
        <w:t>93</w:t>
      </w:r>
    </w:p>
    <w:p w:rsidR="003E10CA" w:rsidRDefault="003E10CA" w:rsidP="00432C8D">
      <w:pPr>
        <w:tabs>
          <w:tab w:val="clear" w:pos="340"/>
          <w:tab w:val="left" w:pos="709"/>
        </w:tabs>
      </w:pPr>
    </w:p>
    <w:p w:rsidR="003C5FFF" w:rsidRPr="003C5FFF" w:rsidRDefault="003C5FFF" w:rsidP="00432C8D">
      <w:pPr>
        <w:pStyle w:val="ekvaufgabe"/>
        <w:tabs>
          <w:tab w:val="left" w:pos="709"/>
        </w:tabs>
      </w:pPr>
    </w:p>
    <w:p w:rsidR="00692FF2" w:rsidRPr="00692FF2" w:rsidRDefault="00692FF2" w:rsidP="00692FF2">
      <w:pPr>
        <w:pStyle w:val="ekvaufzhlung"/>
        <w:rPr>
          <w:rStyle w:val="ekvfett"/>
        </w:rPr>
      </w:pPr>
      <w:r w:rsidRPr="00692FF2">
        <w:rPr>
          <w:rStyle w:val="ekvfett"/>
        </w:rPr>
        <w:t>1a/1b</w:t>
      </w:r>
    </w:p>
    <w:p w:rsidR="00692FF2" w:rsidRPr="00692FF2" w:rsidRDefault="00692FF2" w:rsidP="00692FF2">
      <w:pPr>
        <w:pStyle w:val="ekvaufzhlung"/>
      </w:pPr>
      <w:r w:rsidRPr="00692FF2">
        <w:tab/>
        <w:t>Ätna (Italien), Santorin (Griechenland), Strom-boli (Italien), Vesuv (Italien), Vulcano (Italien)</w:t>
      </w:r>
    </w:p>
    <w:p w:rsidR="00692FF2" w:rsidRPr="00692FF2" w:rsidRDefault="00692FF2" w:rsidP="00692FF2">
      <w:pPr>
        <w:pStyle w:val="ekvaufzhlung"/>
      </w:pPr>
    </w:p>
    <w:p w:rsidR="00692FF2" w:rsidRPr="00692FF2" w:rsidRDefault="00692FF2" w:rsidP="00692FF2">
      <w:pPr>
        <w:pStyle w:val="ekvaufzhlung"/>
      </w:pPr>
      <w:r w:rsidRPr="00692FF2">
        <w:rPr>
          <w:rStyle w:val="ekvfett"/>
        </w:rPr>
        <w:t>2a</w:t>
      </w:r>
      <w:r w:rsidRPr="00692FF2">
        <w:tab/>
        <w:t>Magma</w:t>
      </w:r>
    </w:p>
    <w:p w:rsidR="00692FF2" w:rsidRPr="00692FF2" w:rsidRDefault="00692FF2" w:rsidP="00692FF2">
      <w:pPr>
        <w:pStyle w:val="ekvaufzhlung"/>
      </w:pPr>
      <w:r w:rsidRPr="00692FF2">
        <w:rPr>
          <w:rStyle w:val="ekvfett"/>
        </w:rPr>
        <w:t>2b</w:t>
      </w:r>
      <w:r w:rsidRPr="00692FF2">
        <w:tab/>
        <w:t>Tsunami</w:t>
      </w:r>
    </w:p>
    <w:p w:rsidR="00692FF2" w:rsidRPr="00692FF2" w:rsidRDefault="00692FF2" w:rsidP="00692FF2">
      <w:pPr>
        <w:pStyle w:val="ekvaufzhlung"/>
      </w:pPr>
      <w:r w:rsidRPr="00692FF2">
        <w:rPr>
          <w:rStyle w:val="ekvfett"/>
        </w:rPr>
        <w:t>2c</w:t>
      </w:r>
      <w:r w:rsidRPr="00692FF2">
        <w:tab/>
        <w:t>Epizentrum</w:t>
      </w:r>
    </w:p>
    <w:p w:rsidR="00692FF2" w:rsidRPr="00692FF2" w:rsidRDefault="00692FF2" w:rsidP="00692FF2">
      <w:pPr>
        <w:pStyle w:val="ekvaufzhlung"/>
      </w:pPr>
      <w:r w:rsidRPr="00692FF2">
        <w:rPr>
          <w:rStyle w:val="ekvfett"/>
        </w:rPr>
        <w:t>2d</w:t>
      </w:r>
      <w:r w:rsidRPr="00692FF2">
        <w:tab/>
        <w:t>Schichtvulkan</w:t>
      </w:r>
    </w:p>
    <w:p w:rsidR="00692FF2" w:rsidRPr="00692FF2" w:rsidRDefault="00692FF2" w:rsidP="00692FF2">
      <w:pPr>
        <w:pStyle w:val="ekvaufzhlung"/>
      </w:pPr>
      <w:r w:rsidRPr="00692FF2">
        <w:rPr>
          <w:rStyle w:val="ekvfett"/>
        </w:rPr>
        <w:t>2e</w:t>
      </w:r>
      <w:r w:rsidRPr="00692FF2">
        <w:tab/>
        <w:t>Hurrikan</w:t>
      </w:r>
    </w:p>
    <w:p w:rsidR="00692FF2" w:rsidRPr="00692FF2" w:rsidRDefault="00692FF2" w:rsidP="00692FF2">
      <w:pPr>
        <w:pStyle w:val="ekvaufzhlung"/>
      </w:pPr>
    </w:p>
    <w:p w:rsidR="00692FF2" w:rsidRPr="00692FF2" w:rsidRDefault="00692FF2" w:rsidP="00692FF2">
      <w:pPr>
        <w:pStyle w:val="ekvaufzhlung"/>
      </w:pPr>
      <w:r w:rsidRPr="00692FF2">
        <w:rPr>
          <w:rStyle w:val="ekvfett"/>
        </w:rPr>
        <w:t>3a</w:t>
      </w:r>
      <w:r w:rsidRPr="00692FF2">
        <w:tab/>
        <w:t>Vulkan = Berg, der durch den Austritt von Magma aus dem Erdinneren entstanden ist.</w:t>
      </w:r>
    </w:p>
    <w:p w:rsidR="00692FF2" w:rsidRPr="00692FF2" w:rsidRDefault="00692FF2" w:rsidP="00692FF2">
      <w:pPr>
        <w:pStyle w:val="ekvaufzhlung"/>
      </w:pPr>
      <w:r w:rsidRPr="00692FF2">
        <w:rPr>
          <w:rStyle w:val="ekvfett"/>
        </w:rPr>
        <w:t>3b</w:t>
      </w:r>
      <w:r w:rsidRPr="00692FF2">
        <w:tab/>
        <w:t>Erdbeben = Ruckartige Lösung von Spannungen, die sich zwischen Platten aufgebaut haben, die sich in unterschiedliche Richtungen bewegen.</w:t>
      </w:r>
    </w:p>
    <w:p w:rsidR="00692FF2" w:rsidRPr="00692FF2" w:rsidRDefault="00692FF2" w:rsidP="00692FF2">
      <w:pPr>
        <w:pStyle w:val="ekvaufzhlung"/>
      </w:pPr>
    </w:p>
    <w:p w:rsidR="00692FF2" w:rsidRPr="00692FF2" w:rsidRDefault="00692FF2" w:rsidP="00692FF2">
      <w:pPr>
        <w:pStyle w:val="ekvaufzhlung"/>
      </w:pPr>
      <w:r w:rsidRPr="00692FF2">
        <w:rPr>
          <w:rStyle w:val="ekvfett"/>
        </w:rPr>
        <w:t>4a</w:t>
      </w:r>
      <w:r w:rsidRPr="00692FF2">
        <w:tab/>
        <w:t>Foto 1: Südkalifornien → San-Andreas-Verwerfung; geradliniger schmaler tiefer Graben; kein Hinweis, um welche Größenverhältnisse es sich handelt.</w:t>
      </w:r>
    </w:p>
    <w:p w:rsidR="00692FF2" w:rsidRPr="00692FF2" w:rsidRDefault="00692FF2" w:rsidP="00692FF2">
      <w:pPr>
        <w:pStyle w:val="ekvaufzhlung"/>
      </w:pPr>
      <w:r w:rsidRPr="00692FF2">
        <w:tab/>
        <w:t>Foto 2: aufgerissene Straßendecke, keine glatte Risslinie, sondern sehr unregelmäßig, mit deutlichen Bruchkanten zu beiden Seiten; erinnert an eine Brotscheibe, die mit den Händen auseinander gebrochen wurde.</w:t>
      </w:r>
    </w:p>
    <w:p w:rsidR="00692FF2" w:rsidRPr="00692FF2" w:rsidRDefault="00692FF2" w:rsidP="00692FF2">
      <w:pPr>
        <w:pStyle w:val="ekvaufzhlung"/>
      </w:pPr>
      <w:r w:rsidRPr="00692FF2">
        <w:rPr>
          <w:rStyle w:val="ekvfett"/>
        </w:rPr>
        <w:t>4b</w:t>
      </w:r>
      <w:r w:rsidRPr="00692FF2">
        <w:tab/>
        <w:t>Foto 1: Verwerfung: Zwei Platten bewegen sich aneinander vorbei: die nordamerikanische Platte bewegt sich nach Süden, die pazifische Platte nach Norden.</w:t>
      </w:r>
    </w:p>
    <w:p w:rsidR="00692FF2" w:rsidRPr="00692FF2" w:rsidRDefault="00692FF2" w:rsidP="00692FF2">
      <w:pPr>
        <w:pStyle w:val="ekvaufzhlung"/>
      </w:pPr>
      <w:r w:rsidRPr="00692FF2">
        <w:tab/>
        <w:t>Foto 2: Grabenbruch: Zwei Platten bewegen sich voneinander weg, dehnen die Oberfläche, bis sie aufreißt.</w:t>
      </w:r>
    </w:p>
    <w:p w:rsidR="00692FF2" w:rsidRPr="00692FF2" w:rsidRDefault="00692FF2" w:rsidP="00692FF2">
      <w:pPr>
        <w:pStyle w:val="ekvaufzhlung"/>
      </w:pPr>
    </w:p>
    <w:p w:rsidR="00692FF2" w:rsidRPr="00692FF2" w:rsidRDefault="00692FF2" w:rsidP="00692FF2">
      <w:pPr>
        <w:pStyle w:val="ekvaufzhlung"/>
      </w:pPr>
      <w:r w:rsidRPr="00692FF2">
        <w:rPr>
          <w:rStyle w:val="ekvfett"/>
        </w:rPr>
        <w:t>5a</w:t>
      </w:r>
      <w:r w:rsidRPr="00692FF2">
        <w:tab/>
        <w:t>Lage an Plattengrenzen</w:t>
      </w:r>
    </w:p>
    <w:p w:rsidR="00692FF2" w:rsidRPr="00692FF2" w:rsidRDefault="00692FF2" w:rsidP="00692FF2">
      <w:pPr>
        <w:pStyle w:val="ekvaufzhlung"/>
      </w:pPr>
      <w:r w:rsidRPr="00692FF2">
        <w:rPr>
          <w:rStyle w:val="ekvfett"/>
        </w:rPr>
        <w:t>5b</w:t>
      </w:r>
      <w:r w:rsidRPr="00692FF2">
        <w:tab/>
        <w:t>Plattenränder rings um den Pazifik mit sehr vielen aktiven Vulkanen</w:t>
      </w:r>
    </w:p>
    <w:p w:rsidR="00692FF2" w:rsidRPr="00692FF2" w:rsidRDefault="00692FF2" w:rsidP="00692FF2">
      <w:pPr>
        <w:pStyle w:val="ekvaufzhlung"/>
      </w:pPr>
    </w:p>
    <w:p w:rsidR="00692FF2" w:rsidRPr="00692FF2" w:rsidRDefault="00692FF2" w:rsidP="00692FF2">
      <w:pPr>
        <w:pStyle w:val="ekvaufzhlung"/>
      </w:pPr>
      <w:r w:rsidRPr="00692FF2">
        <w:rPr>
          <w:rStyle w:val="ekvfett"/>
        </w:rPr>
        <w:t>6a</w:t>
      </w:r>
      <w:r w:rsidRPr="00692FF2">
        <w:tab/>
        <w:t xml:space="preserve">1 = oberer Mantel, plastisch, 2 = oberer Mantel, fest, 3 = Nazca-Platte, 4 = ozeanische Kruste, 5 = Pazifischer Ozean (Chilebecken), 6 = Tiefseegraben (Atacamagra-ben), 7 = Hochgebirgskette (Anden), </w:t>
      </w:r>
      <w:r>
        <w:br/>
      </w:r>
      <w:r w:rsidRPr="00692FF2">
        <w:t>8 = südamerikanische Platte, 9 = kontinentale Kruste, 10 = Erdbebenherde, 11 = Magmaaufstieg, 12 = Fließzone</w:t>
      </w:r>
    </w:p>
    <w:p w:rsidR="00692FF2" w:rsidRPr="00692FF2" w:rsidRDefault="00692FF2" w:rsidP="00692FF2">
      <w:pPr>
        <w:pStyle w:val="ekvaufzhlung"/>
      </w:pPr>
      <w:r w:rsidRPr="00692FF2">
        <w:rPr>
          <w:rStyle w:val="ekvfett"/>
        </w:rPr>
        <w:t>6b</w:t>
      </w:r>
      <w:r w:rsidRPr="00692FF2">
        <w:tab/>
        <w:t xml:space="preserve">Es handelt sich um eine Subduktionszone, die als „Motor“ der Plattentektonik gesehen wird </w:t>
      </w:r>
      <w:r>
        <w:br/>
      </w:r>
      <w:r w:rsidRPr="00692FF2">
        <w:t>(vgl. SB S. 168).</w:t>
      </w:r>
    </w:p>
    <w:p w:rsidR="00692FF2" w:rsidRPr="00692FF2" w:rsidRDefault="00692FF2" w:rsidP="00692FF2">
      <w:pPr>
        <w:pStyle w:val="ekvaufzhlung"/>
      </w:pPr>
    </w:p>
    <w:p w:rsidR="00692FF2" w:rsidRPr="00692FF2" w:rsidRDefault="00692FF2" w:rsidP="00692FF2">
      <w:pPr>
        <w:pStyle w:val="ekvaufzhlung"/>
      </w:pPr>
      <w:r w:rsidRPr="00692FF2">
        <w:rPr>
          <w:rStyle w:val="ekvfett"/>
        </w:rPr>
        <w:t>7a</w:t>
      </w:r>
      <w:r w:rsidRPr="00692FF2">
        <w:tab/>
        <w:t>Das Satellitenbild von August 2010: kleine Siedlung mit Wohngebäuden, dazwischen hallenartige Strukturen (Fabrikhallen?, Gewächshäuser?), liegt an einem Gewässer, zwischen Gewässer und Siedlung eine Landzunge und eine Art Kanal mit Hafenanlagen; in der Siedlung 2 Parks und um die Siedlung Grünflächen und Ackerland.</w:t>
      </w:r>
    </w:p>
    <w:p w:rsidR="00692FF2" w:rsidRPr="00692FF2" w:rsidRDefault="00692FF2" w:rsidP="00692FF2">
      <w:pPr>
        <w:pStyle w:val="ekvaufzhlung"/>
      </w:pPr>
      <w:r w:rsidRPr="00692FF2">
        <w:tab/>
        <w:t>Orientierunspunkte und -linien: Siedlungsumriss, senkrecht auf das Gewässer zulaufende Straße am unteren Bildrand, vorgelagerte Landzunge, „Kanal“, Gewässer am unteren Bildrand.</w:t>
      </w:r>
    </w:p>
    <w:p w:rsidR="00692FF2" w:rsidRPr="00692FF2" w:rsidRDefault="00692FF2" w:rsidP="00692FF2">
      <w:pPr>
        <w:pStyle w:val="ekvaufzhlung"/>
      </w:pPr>
      <w:r w:rsidRPr="00692FF2">
        <w:tab/>
        <w:t>Das Satellitenbild von April 2011: Die Gebäude der Siedlung sind fast komplett verschwunden, ebenfalls zwischen den Gebäuden liegende kleine Grünflächen. Das Gebiet der Siedlung ist eine braune Fläche sogar über die o.g. Straße hinaus mit wenigen helleren Stellen (Reste der Bebauung?). Ackerflächen sind nicht mehr zu erkennen. Der „Kanal“ ist noch da, aber die Bäume am Rand sind verschwunden, die Landzunge sieht merkwürdig verändert aus.</w:t>
      </w:r>
    </w:p>
    <w:p w:rsidR="00692FF2" w:rsidRDefault="00692FF2" w:rsidP="00692FF2">
      <w:pPr>
        <w:pStyle w:val="ekvaufzhlung"/>
      </w:pPr>
      <w:r w:rsidRPr="00692FF2">
        <w:rPr>
          <w:rStyle w:val="ekvfett"/>
        </w:rPr>
        <w:t>7b</w:t>
      </w:r>
      <w:r w:rsidRPr="00692FF2">
        <w:tab/>
        <w:t>Es ist zu sehen, dass es sich um dasselbe Gebiet handelt, aber Situation 2 sieht aus, als wäre jemand mit einem Schwamm/Schrubber ein paar Mal drüber gegangen und hätte alles, was war, weggescheuert.</w:t>
      </w:r>
    </w:p>
    <w:tbl>
      <w:tblPr>
        <w:tblW w:w="11000" w:type="dxa"/>
        <w:tblInd w:w="-822" w:type="dxa"/>
        <w:tblBorders>
          <w:insideH w:val="single" w:sz="8" w:space="0" w:color="808080"/>
        </w:tblBorders>
        <w:tblLayout w:type="fixed"/>
        <w:tblLook w:val="01E0" w:firstRow="1" w:lastRow="1" w:firstColumn="1" w:lastColumn="1" w:noHBand="0" w:noVBand="0"/>
      </w:tblPr>
      <w:tblGrid>
        <w:gridCol w:w="1036"/>
        <w:gridCol w:w="299"/>
        <w:gridCol w:w="4256"/>
        <w:gridCol w:w="1552"/>
        <w:gridCol w:w="2600"/>
        <w:gridCol w:w="1002"/>
        <w:gridCol w:w="255"/>
      </w:tblGrid>
      <w:tr w:rsidR="00692FF2" w:rsidRPr="00C172AE" w:rsidTr="00692FF2">
        <w:trPr>
          <w:trHeight w:hRule="exact" w:val="510"/>
        </w:trPr>
        <w:tc>
          <w:tcPr>
            <w:tcW w:w="1036" w:type="dxa"/>
            <w:vMerge w:val="restart"/>
            <w:tcBorders>
              <w:top w:val="nil"/>
              <w:right w:val="nil"/>
            </w:tcBorders>
            <w:noWrap/>
          </w:tcPr>
          <w:p w:rsidR="00692FF2" w:rsidRPr="00AE65F6" w:rsidRDefault="00692FF2" w:rsidP="00692FF2">
            <w:pPr>
              <w:pStyle w:val="ekvkapitelweiss"/>
              <w:pageBreakBefore/>
            </w:pPr>
            <w:r>
              <w:lastRenderedPageBreak/>
              <w:br w:type="column"/>
              <w:t>9</w:t>
            </w:r>
          </w:p>
        </w:tc>
        <w:tc>
          <w:tcPr>
            <w:tcW w:w="299" w:type="dxa"/>
            <w:tcBorders>
              <w:top w:val="nil"/>
              <w:left w:val="nil"/>
              <w:bottom w:val="nil"/>
              <w:right w:val="nil"/>
            </w:tcBorders>
            <w:noWrap/>
            <w:vAlign w:val="bottom"/>
          </w:tcPr>
          <w:p w:rsidR="00692FF2" w:rsidRPr="00CD1642" w:rsidRDefault="00692FF2" w:rsidP="00692FF2">
            <w:pPr>
              <w:pageBreakBefore/>
            </w:pPr>
          </w:p>
        </w:tc>
        <w:tc>
          <w:tcPr>
            <w:tcW w:w="4256" w:type="dxa"/>
            <w:tcBorders>
              <w:top w:val="nil"/>
              <w:left w:val="nil"/>
              <w:bottom w:val="nil"/>
              <w:right w:val="nil"/>
            </w:tcBorders>
            <w:vAlign w:val="bottom"/>
          </w:tcPr>
          <w:p w:rsidR="00692FF2" w:rsidRPr="007C1230" w:rsidRDefault="00692FF2" w:rsidP="00692FF2">
            <w:pPr>
              <w:pStyle w:val="ekvkolumnentitel"/>
              <w:tabs>
                <w:tab w:val="clear" w:pos="340"/>
                <w:tab w:val="left" w:pos="709"/>
              </w:tabs>
            </w:pPr>
            <w:r>
              <w:t>Lösungen</w:t>
            </w:r>
          </w:p>
        </w:tc>
        <w:tc>
          <w:tcPr>
            <w:tcW w:w="1552" w:type="dxa"/>
            <w:tcBorders>
              <w:top w:val="nil"/>
              <w:left w:val="nil"/>
              <w:bottom w:val="nil"/>
              <w:right w:val="nil"/>
            </w:tcBorders>
            <w:noWrap/>
            <w:vAlign w:val="bottom"/>
          </w:tcPr>
          <w:p w:rsidR="00692FF2" w:rsidRPr="007C1230" w:rsidRDefault="00692FF2" w:rsidP="00692FF2">
            <w:pPr>
              <w:pStyle w:val="ekvkolumnentitel"/>
              <w:tabs>
                <w:tab w:val="clear" w:pos="340"/>
                <w:tab w:val="left" w:pos="709"/>
              </w:tabs>
            </w:pPr>
          </w:p>
        </w:tc>
        <w:tc>
          <w:tcPr>
            <w:tcW w:w="2600" w:type="dxa"/>
            <w:tcBorders>
              <w:top w:val="nil"/>
              <w:left w:val="nil"/>
              <w:bottom w:val="nil"/>
              <w:right w:val="nil"/>
            </w:tcBorders>
            <w:noWrap/>
            <w:vAlign w:val="bottom"/>
          </w:tcPr>
          <w:p w:rsidR="00692FF2" w:rsidRPr="007C1230" w:rsidRDefault="00692FF2" w:rsidP="00692FF2">
            <w:pPr>
              <w:pStyle w:val="ekvkolumnentitel"/>
              <w:tabs>
                <w:tab w:val="clear" w:pos="340"/>
                <w:tab w:val="left" w:pos="709"/>
              </w:tabs>
            </w:pPr>
          </w:p>
        </w:tc>
        <w:tc>
          <w:tcPr>
            <w:tcW w:w="1002" w:type="dxa"/>
            <w:tcBorders>
              <w:top w:val="nil"/>
              <w:left w:val="nil"/>
              <w:bottom w:val="nil"/>
              <w:right w:val="nil"/>
            </w:tcBorders>
            <w:noWrap/>
            <w:vAlign w:val="bottom"/>
          </w:tcPr>
          <w:p w:rsidR="00692FF2" w:rsidRPr="007C1230" w:rsidRDefault="00692FF2" w:rsidP="00692FF2">
            <w:pPr>
              <w:pStyle w:val="ekvkvnummer"/>
              <w:tabs>
                <w:tab w:val="clear" w:pos="340"/>
                <w:tab w:val="left" w:pos="709"/>
              </w:tabs>
            </w:pPr>
            <w:r>
              <w:t>1/2</w:t>
            </w:r>
          </w:p>
        </w:tc>
        <w:tc>
          <w:tcPr>
            <w:tcW w:w="255" w:type="dxa"/>
            <w:tcBorders>
              <w:top w:val="nil"/>
              <w:left w:val="nil"/>
              <w:bottom w:val="nil"/>
              <w:right w:val="nil"/>
            </w:tcBorders>
            <w:vAlign w:val="bottom"/>
          </w:tcPr>
          <w:p w:rsidR="00692FF2" w:rsidRPr="007C1230" w:rsidRDefault="00692FF2" w:rsidP="00692FF2">
            <w:pPr>
              <w:pStyle w:val="ekvkvnummer"/>
            </w:pPr>
          </w:p>
        </w:tc>
      </w:tr>
      <w:tr w:rsidR="00692FF2" w:rsidRPr="00BF17F2" w:rsidTr="00692FF2">
        <w:tblPrEx>
          <w:tblCellMar>
            <w:left w:w="70" w:type="dxa"/>
            <w:right w:w="70" w:type="dxa"/>
          </w:tblCellMar>
          <w:tblLook w:val="0000" w:firstRow="0" w:lastRow="0" w:firstColumn="0" w:lastColumn="0" w:noHBand="0" w:noVBand="0"/>
        </w:tblPrEx>
        <w:trPr>
          <w:trHeight w:hRule="exact" w:val="794"/>
        </w:trPr>
        <w:tc>
          <w:tcPr>
            <w:tcW w:w="1036" w:type="dxa"/>
            <w:vMerge/>
            <w:tcBorders>
              <w:bottom w:val="nil"/>
              <w:right w:val="nil"/>
            </w:tcBorders>
            <w:noWrap/>
          </w:tcPr>
          <w:p w:rsidR="00692FF2" w:rsidRPr="00BF17F2" w:rsidRDefault="00692FF2" w:rsidP="00AE65F6">
            <w:pPr>
              <w:rPr>
                <w:color w:val="FFFFFF" w:themeColor="background1"/>
              </w:rPr>
            </w:pPr>
          </w:p>
        </w:tc>
        <w:tc>
          <w:tcPr>
            <w:tcW w:w="299" w:type="dxa"/>
            <w:tcBorders>
              <w:top w:val="nil"/>
              <w:left w:val="nil"/>
              <w:bottom w:val="nil"/>
              <w:right w:val="nil"/>
            </w:tcBorders>
            <w:noWrap/>
            <w:vAlign w:val="bottom"/>
          </w:tcPr>
          <w:p w:rsidR="00692FF2" w:rsidRPr="00CD1642" w:rsidRDefault="00692FF2" w:rsidP="00A25759"/>
        </w:tc>
        <w:tc>
          <w:tcPr>
            <w:tcW w:w="9410" w:type="dxa"/>
            <w:gridSpan w:val="4"/>
            <w:tcBorders>
              <w:left w:val="nil"/>
              <w:bottom w:val="nil"/>
              <w:right w:val="nil"/>
            </w:tcBorders>
            <w:vAlign w:val="bottom"/>
          </w:tcPr>
          <w:p w:rsidR="00692FF2" w:rsidRPr="00BF17F2" w:rsidRDefault="00692FF2" w:rsidP="00037566">
            <w:pPr>
              <w:rPr>
                <w:color w:val="FFFFFF" w:themeColor="background1"/>
              </w:rPr>
            </w:pPr>
          </w:p>
        </w:tc>
        <w:tc>
          <w:tcPr>
            <w:tcW w:w="255" w:type="dxa"/>
            <w:tcBorders>
              <w:top w:val="nil"/>
              <w:left w:val="nil"/>
              <w:bottom w:val="nil"/>
            </w:tcBorders>
            <w:vAlign w:val="bottom"/>
          </w:tcPr>
          <w:p w:rsidR="00692FF2" w:rsidRPr="00BF17F2" w:rsidRDefault="00692FF2" w:rsidP="00037566">
            <w:pPr>
              <w:rPr>
                <w:color w:val="FFFFFF" w:themeColor="background1"/>
              </w:rPr>
            </w:pPr>
          </w:p>
        </w:tc>
      </w:tr>
    </w:tbl>
    <w:p w:rsidR="00692FF2" w:rsidRPr="00692FF2" w:rsidRDefault="00692FF2" w:rsidP="00692FF2">
      <w:pPr>
        <w:pStyle w:val="ekvaufzhlung"/>
      </w:pPr>
      <w:r w:rsidRPr="00692FF2">
        <w:rPr>
          <w:rStyle w:val="ekvfett"/>
        </w:rPr>
        <w:t>8a</w:t>
      </w:r>
      <w:r w:rsidRPr="00692FF2">
        <w:tab/>
        <w:t xml:space="preserve">Es handelt sich um den Stadtteil Wakabayashiku der Stadt Sendai. Das Stadtviertel grenzt ans Meer, im Süden liegt der Natori-Fluss Der Tsunami vom 11. 3. 2011 ist in diesem Bereich 3 – 5 km ins Landesinnere vorgedrungen, Überflutungshöhe durch den Tsunami über 8 – 9 m, mit viel Treibholz (bis 70 cm Durchmesser) </w:t>
      </w:r>
    </w:p>
    <w:p w:rsidR="00692FF2" w:rsidRPr="00692FF2" w:rsidRDefault="00692FF2" w:rsidP="00692FF2">
      <w:pPr>
        <w:pStyle w:val="ekvaufzhlung"/>
      </w:pPr>
      <w:r w:rsidRPr="00692FF2">
        <w:rPr>
          <w:rStyle w:val="ekvfett"/>
        </w:rPr>
        <w:t>8b</w:t>
      </w:r>
      <w:r w:rsidRPr="00692FF2">
        <w:tab/>
        <w:t xml:space="preserve">Die unmittelbare Lage am Meer, die Höhe der </w:t>
      </w:r>
      <w:r w:rsidRPr="00692FF2">
        <w:br/>
        <w:t>Tsunamiwelle (+</w:t>
      </w:r>
      <w:bookmarkStart w:id="0" w:name="_GoBack"/>
      <w:bookmarkEnd w:id="0"/>
      <w:r w:rsidRPr="00692FF2">
        <w:t>Treibholz) erklärt, dass das Gebiet wie wegradiert wirkt.</w:t>
      </w:r>
    </w:p>
    <w:p w:rsidR="00692FF2" w:rsidRPr="00692FF2" w:rsidRDefault="00692FF2" w:rsidP="00692FF2">
      <w:pPr>
        <w:pStyle w:val="ekvaufzhlung"/>
      </w:pPr>
    </w:p>
    <w:p w:rsidR="00692FF2" w:rsidRPr="00692FF2" w:rsidRDefault="00692FF2" w:rsidP="00692FF2">
      <w:pPr>
        <w:pStyle w:val="ekvaufzhlung"/>
      </w:pPr>
      <w:r w:rsidRPr="00692FF2">
        <w:rPr>
          <w:rStyle w:val="ekvfett"/>
        </w:rPr>
        <w:t>9a</w:t>
      </w:r>
      <w:r w:rsidRPr="00692FF2">
        <w:tab/>
        <w:t>Abgesehen von kleineren lokalen mit wenig erhöhtem Erdwärmepotenzial gekennzeichneten Räumen im nördlichen Deutschland gibt es nur ein relativ großes Gebiet mit sehr hohem Erdwärmepotenzial im Südwesten, vor allem im Raum von Landau.</w:t>
      </w:r>
    </w:p>
    <w:p w:rsidR="00692FF2" w:rsidRPr="00692FF2" w:rsidRDefault="00692FF2" w:rsidP="00692FF2">
      <w:pPr>
        <w:pStyle w:val="ekvaufzhlung"/>
      </w:pPr>
      <w:r w:rsidRPr="00692FF2">
        <w:rPr>
          <w:rStyle w:val="ekvfett"/>
        </w:rPr>
        <w:t>9b</w:t>
      </w:r>
      <w:r w:rsidRPr="00692FF2">
        <w:tab/>
        <w:t xml:space="preserve">Es ist eine Möglichkeit, die auf jeden Fall genutzt werden sollte. Seit 2007 arbeitet ein Geothermiekraftwerk in Landau (→ Oberrheingraben). Die Erfahrungen, die bei der Betreibung dieses Kraftwerks gewonnen werden konnten, können für weitere Nutzungen dienen (→ Internetrecherche zu „Geothermiekraftwerk Landau“) </w:t>
      </w:r>
    </w:p>
    <w:p w:rsidR="00692FF2" w:rsidRPr="00692FF2" w:rsidRDefault="00692FF2" w:rsidP="00692FF2">
      <w:pPr>
        <w:pStyle w:val="ekvaufzhlung"/>
      </w:pPr>
    </w:p>
    <w:p w:rsidR="00692FF2" w:rsidRPr="00692FF2" w:rsidRDefault="00692FF2" w:rsidP="00692FF2">
      <w:pPr>
        <w:pStyle w:val="ekvaufzhlung"/>
      </w:pPr>
      <w:r w:rsidRPr="00692FF2">
        <w:rPr>
          <w:rStyle w:val="ekvfett"/>
        </w:rPr>
        <w:t>10a</w:t>
      </w:r>
      <w:r w:rsidRPr="00692FF2">
        <w:tab/>
      </w:r>
      <w:r w:rsidRPr="00692FF2">
        <w:br/>
        <w:t>Platten, die sich aneinander vorbei bewegen, können sich verhaken. Dadurch wird Spannung aufgebaut. Ein kleines Erdbeben (oder mehrere) lösen die Spannung. Wenn die Spannung nicht gelöst, sondern weiter vergrößert wird (weil die gegenläufige Bewegungsrichtung der Platten weiter besteht), kommt es irgendwann zu einem großen Ruck = Erdbeben mit großen Schäden.</w:t>
      </w:r>
    </w:p>
    <w:p w:rsidR="00692FF2" w:rsidRPr="00692FF2" w:rsidRDefault="00692FF2" w:rsidP="00692FF2">
      <w:pPr>
        <w:pStyle w:val="ekvaufzhlung"/>
      </w:pPr>
      <w:r w:rsidRPr="00692FF2">
        <w:rPr>
          <w:rStyle w:val="ekvfett"/>
        </w:rPr>
        <w:t>10b</w:t>
      </w:r>
      <w:r w:rsidRPr="00692FF2">
        <w:tab/>
      </w:r>
      <w:r w:rsidRPr="00692FF2">
        <w:br/>
        <w:t>Gut, denn Island liegt auf dem mittelatlantischen Rücken an einer sehr dünnen Stelle der Erdkruste.</w:t>
      </w:r>
    </w:p>
    <w:p w:rsidR="007615A3" w:rsidRPr="00D57371" w:rsidRDefault="007615A3" w:rsidP="00692FF2">
      <w:pPr>
        <w:pStyle w:val="ekvaufzhlung"/>
      </w:pPr>
    </w:p>
    <w:sectPr w:rsidR="007615A3" w:rsidRPr="00D57371" w:rsidSect="00EC1FF0">
      <w:headerReference w:type="default" r:id="rId7"/>
      <w:footerReference w:type="default" r:id="rId8"/>
      <w:type w:val="continuous"/>
      <w:pgSz w:w="11906" w:h="16838" w:code="9"/>
      <w:pgMar w:top="454" w:right="1276" w:bottom="1531" w:left="1276" w:header="454"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10CA" w:rsidRDefault="003E10CA" w:rsidP="003C599D">
      <w:pPr>
        <w:spacing w:line="240" w:lineRule="auto"/>
      </w:pPr>
      <w:r>
        <w:separator/>
      </w:r>
    </w:p>
  </w:endnote>
  <w:endnote w:type="continuationSeparator" w:id="0">
    <w:p w:rsidR="003E10CA" w:rsidRDefault="003E10CA" w:rsidP="003C59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PoloCEF">
    <w:panose1 w:val="00000000000000000000"/>
    <w:charset w:val="00"/>
    <w:family w:val="modern"/>
    <w:notTrueType/>
    <w:pitch w:val="variable"/>
    <w:sig w:usb0="800000AF" w:usb1="0000204A" w:usb2="00000000" w:usb3="00000000" w:csb0="00000093" w:csb1="00000000"/>
  </w:font>
  <w:font w:name="Minion Pro">
    <w:panose1 w:val="02040503050306020203"/>
    <w:charset w:val="00"/>
    <w:family w:val="roman"/>
    <w:notTrueType/>
    <w:pitch w:val="variable"/>
    <w:sig w:usb0="60000287" w:usb1="00000001" w:usb2="00000000" w:usb3="00000000" w:csb0="0000019F" w:csb1="00000000"/>
  </w:font>
  <w:font w:name="PoloCEF Medium">
    <w:panose1 w:val="00000000000000000000"/>
    <w:charset w:val="00"/>
    <w:family w:val="modern"/>
    <w:notTrueType/>
    <w:pitch w:val="variable"/>
    <w:sig w:usb0="800000AF" w:usb1="0000204A" w:usb2="00000000" w:usb3="00000000" w:csb0="00000093"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000" w:type="dxa"/>
      <w:tblInd w:w="-822" w:type="dxa"/>
      <w:tblLayout w:type="fixed"/>
      <w:tblCellMar>
        <w:left w:w="0" w:type="dxa"/>
        <w:right w:w="0" w:type="dxa"/>
      </w:tblCellMar>
      <w:tblLook w:val="01E0" w:firstRow="1" w:lastRow="1" w:firstColumn="1" w:lastColumn="1" w:noHBand="0" w:noVBand="0"/>
    </w:tblPr>
    <w:tblGrid>
      <w:gridCol w:w="864"/>
      <w:gridCol w:w="3526"/>
      <w:gridCol w:w="5797"/>
      <w:gridCol w:w="813"/>
    </w:tblGrid>
    <w:tr w:rsidR="00193A18" w:rsidRPr="00F42294" w:rsidTr="005E4C30">
      <w:trPr>
        <w:trHeight w:hRule="exact" w:val="680"/>
      </w:trPr>
      <w:tc>
        <w:tcPr>
          <w:tcW w:w="879" w:type="dxa"/>
          <w:noWrap/>
        </w:tcPr>
        <w:p w:rsidR="00193A18" w:rsidRPr="00913892" w:rsidRDefault="00193A18" w:rsidP="005E4C30">
          <w:pPr>
            <w:pStyle w:val="ekvpaginabild"/>
            <w:jc w:val="both"/>
          </w:pPr>
          <w:r w:rsidRPr="00913892">
            <w:rPr>
              <w:lang w:eastAsia="de-DE"/>
            </w:rPr>
            <w:drawing>
              <wp:inline distT="0" distB="0" distL="0" distR="0" wp14:anchorId="395D4B88" wp14:editId="4B276E7B">
                <wp:extent cx="468000" cy="234000"/>
                <wp:effectExtent l="0" t="0" r="8255" b="0"/>
                <wp:docPr id="3" name="Grafik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000" cy="234000"/>
                        </a:xfrm>
                        <a:prstGeom prst="rect">
                          <a:avLst/>
                        </a:prstGeom>
                        <a:noFill/>
                        <a:ln>
                          <a:noFill/>
                        </a:ln>
                      </pic:spPr>
                    </pic:pic>
                  </a:graphicData>
                </a:graphic>
              </wp:inline>
            </w:drawing>
          </w:r>
        </w:p>
      </w:tc>
      <w:tc>
        <w:tcPr>
          <w:tcW w:w="3589" w:type="dxa"/>
          <w:noWrap/>
          <w:tcMar>
            <w:right w:w="57" w:type="dxa"/>
          </w:tcMar>
        </w:tcPr>
        <w:p w:rsidR="00193A18" w:rsidRPr="00913892" w:rsidRDefault="00193A18" w:rsidP="00992934">
          <w:pPr>
            <w:pStyle w:val="ekvpagina"/>
          </w:pPr>
          <w:r w:rsidRPr="00913892">
            <w:t>© Ernst Klett Verlag GmbH, Stuttgart 20</w:t>
          </w:r>
          <w:r w:rsidR="003E10CA">
            <w:t>20</w:t>
          </w:r>
          <w:r w:rsidR="00D6115B">
            <w:br/>
          </w:r>
          <w:r w:rsidR="00D6115B" w:rsidRPr="00D6115B">
            <w:t>Programmbereich Gesellschaftswissenschaften</w:t>
          </w:r>
          <w:r w:rsidRPr="00913892">
            <w:t xml:space="preserve"> | www.klett.de | </w:t>
          </w:r>
          <w:r w:rsidR="00D6115B">
            <w:br/>
          </w:r>
          <w:r w:rsidRPr="00913892">
            <w:t>Alle Rechte vorbehalten. Von dieser Druckvorlage ist die Vervielfältigung für den eigenen Unterrichtsgebrauch gestattet. Die Kopiergebühren sind abgegolten.</w:t>
          </w:r>
        </w:p>
      </w:tc>
      <w:tc>
        <w:tcPr>
          <w:tcW w:w="5902" w:type="dxa"/>
          <w:noWrap/>
        </w:tcPr>
        <w:p w:rsidR="00193A18" w:rsidRPr="00913892" w:rsidRDefault="00193A18" w:rsidP="004136AD">
          <w:pPr>
            <w:pStyle w:val="ekvquelle"/>
          </w:pPr>
        </w:p>
      </w:tc>
      <w:tc>
        <w:tcPr>
          <w:tcW w:w="827" w:type="dxa"/>
        </w:tcPr>
        <w:p w:rsidR="00193A18" w:rsidRPr="00913892" w:rsidRDefault="00193A18" w:rsidP="00913892">
          <w:pPr>
            <w:pStyle w:val="ekvpagina"/>
          </w:pPr>
        </w:p>
      </w:tc>
    </w:tr>
  </w:tbl>
  <w:p w:rsidR="00193A18" w:rsidRDefault="00193A1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10CA" w:rsidRDefault="003E10CA" w:rsidP="003C599D">
      <w:pPr>
        <w:spacing w:line="240" w:lineRule="auto"/>
      </w:pPr>
      <w:r>
        <w:separator/>
      </w:r>
    </w:p>
  </w:footnote>
  <w:footnote w:type="continuationSeparator" w:id="0">
    <w:p w:rsidR="003E10CA" w:rsidRDefault="003E10CA" w:rsidP="003C599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226B" w:rsidRDefault="00952B57">
    <w:pPr>
      <w:pStyle w:val="Kopfzeile"/>
    </w:pPr>
    <w:r>
      <w:rPr>
        <w:lang w:eastAsia="de-DE"/>
      </w:rPr>
      <w:drawing>
        <wp:anchor distT="0" distB="0" distL="114300" distR="114300" simplePos="0" relativeHeight="251658240" behindDoc="1" locked="0" layoutInCell="1" allowOverlap="1">
          <wp:simplePos x="0" y="0"/>
          <wp:positionH relativeFrom="column">
            <wp:posOffset>-626745</wp:posOffset>
          </wp:positionH>
          <wp:positionV relativeFrom="paragraph">
            <wp:posOffset>-71755</wp:posOffset>
          </wp:positionV>
          <wp:extent cx="849600" cy="702000"/>
          <wp:effectExtent l="0" t="0" r="8255" b="317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7_KV_Kop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49600" cy="70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1843D1"/>
    <w:multiLevelType w:val="hybridMultilevel"/>
    <w:tmpl w:val="D1F05AEC"/>
    <w:lvl w:ilvl="0" w:tplc="684E0F5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07A3043"/>
    <w:multiLevelType w:val="hybridMultilevel"/>
    <w:tmpl w:val="6840D5EE"/>
    <w:lvl w:ilvl="0" w:tplc="684E0F5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5403957"/>
    <w:multiLevelType w:val="hybridMultilevel"/>
    <w:tmpl w:val="1A0466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0CA"/>
    <w:rsid w:val="000040E2"/>
    <w:rsid w:val="00014D7E"/>
    <w:rsid w:val="0002009E"/>
    <w:rsid w:val="00020440"/>
    <w:rsid w:val="000307B4"/>
    <w:rsid w:val="00032645"/>
    <w:rsid w:val="00035074"/>
    <w:rsid w:val="00035A43"/>
    <w:rsid w:val="00037566"/>
    <w:rsid w:val="00043523"/>
    <w:rsid w:val="000520A2"/>
    <w:rsid w:val="000523D4"/>
    <w:rsid w:val="00053B2F"/>
    <w:rsid w:val="00054678"/>
    <w:rsid w:val="00054A93"/>
    <w:rsid w:val="00060050"/>
    <w:rsid w:val="0006258C"/>
    <w:rsid w:val="00062D31"/>
    <w:rsid w:val="000779C3"/>
    <w:rsid w:val="000812E6"/>
    <w:rsid w:val="000831DE"/>
    <w:rsid w:val="00090AB2"/>
    <w:rsid w:val="000928AA"/>
    <w:rsid w:val="00092E87"/>
    <w:rsid w:val="000939F5"/>
    <w:rsid w:val="00094F01"/>
    <w:rsid w:val="000A3B82"/>
    <w:rsid w:val="000A51A5"/>
    <w:rsid w:val="000A7892"/>
    <w:rsid w:val="000B098D"/>
    <w:rsid w:val="000B5FE5"/>
    <w:rsid w:val="000B7BD3"/>
    <w:rsid w:val="000C11E0"/>
    <w:rsid w:val="000C60D9"/>
    <w:rsid w:val="000C77CA"/>
    <w:rsid w:val="000D40DE"/>
    <w:rsid w:val="000D4791"/>
    <w:rsid w:val="000D5ADE"/>
    <w:rsid w:val="000E343E"/>
    <w:rsid w:val="000F21E8"/>
    <w:rsid w:val="000F6468"/>
    <w:rsid w:val="000F7910"/>
    <w:rsid w:val="00103057"/>
    <w:rsid w:val="00107D77"/>
    <w:rsid w:val="00116EF2"/>
    <w:rsid w:val="00124062"/>
    <w:rsid w:val="00126C2B"/>
    <w:rsid w:val="00131417"/>
    <w:rsid w:val="00137DDD"/>
    <w:rsid w:val="00140765"/>
    <w:rsid w:val="00140B24"/>
    <w:rsid w:val="001524C9"/>
    <w:rsid w:val="00161B4B"/>
    <w:rsid w:val="00163394"/>
    <w:rsid w:val="001641FA"/>
    <w:rsid w:val="0016475A"/>
    <w:rsid w:val="00165ECC"/>
    <w:rsid w:val="00182050"/>
    <w:rsid w:val="00182B7D"/>
    <w:rsid w:val="001845AC"/>
    <w:rsid w:val="00186866"/>
    <w:rsid w:val="00190B65"/>
    <w:rsid w:val="00193A18"/>
    <w:rsid w:val="001A3936"/>
    <w:rsid w:val="001A5BD5"/>
    <w:rsid w:val="001B454A"/>
    <w:rsid w:val="001C2DC7"/>
    <w:rsid w:val="001C3792"/>
    <w:rsid w:val="001C499E"/>
    <w:rsid w:val="001C6C8F"/>
    <w:rsid w:val="001D1169"/>
    <w:rsid w:val="001D2674"/>
    <w:rsid w:val="001D39FD"/>
    <w:rsid w:val="001D7E89"/>
    <w:rsid w:val="001E485B"/>
    <w:rsid w:val="001F1E3D"/>
    <w:rsid w:val="001F53F1"/>
    <w:rsid w:val="0020055A"/>
    <w:rsid w:val="00201AA1"/>
    <w:rsid w:val="00205239"/>
    <w:rsid w:val="00214764"/>
    <w:rsid w:val="002153C8"/>
    <w:rsid w:val="00216D91"/>
    <w:rsid w:val="00223717"/>
    <w:rsid w:val="002240EA"/>
    <w:rsid w:val="002266E8"/>
    <w:rsid w:val="002277D2"/>
    <w:rsid w:val="00227E5C"/>
    <w:rsid w:val="002301FF"/>
    <w:rsid w:val="00232213"/>
    <w:rsid w:val="00235C7F"/>
    <w:rsid w:val="0024196A"/>
    <w:rsid w:val="00242DF7"/>
    <w:rsid w:val="00245DA5"/>
    <w:rsid w:val="00246F77"/>
    <w:rsid w:val="002527A5"/>
    <w:rsid w:val="002548B1"/>
    <w:rsid w:val="00255466"/>
    <w:rsid w:val="00255FE3"/>
    <w:rsid w:val="00260B8C"/>
    <w:rsid w:val="002610EC"/>
    <w:rsid w:val="002613E6"/>
    <w:rsid w:val="00261D9E"/>
    <w:rsid w:val="0026581E"/>
    <w:rsid w:val="00280525"/>
    <w:rsid w:val="0028107C"/>
    <w:rsid w:val="0028231D"/>
    <w:rsid w:val="00287B24"/>
    <w:rsid w:val="00287DC0"/>
    <w:rsid w:val="00291485"/>
    <w:rsid w:val="00292470"/>
    <w:rsid w:val="002A25AE"/>
    <w:rsid w:val="002B3DF1"/>
    <w:rsid w:val="002B64EA"/>
    <w:rsid w:val="002B7FF0"/>
    <w:rsid w:val="002C5D15"/>
    <w:rsid w:val="002D41F4"/>
    <w:rsid w:val="002D7B0C"/>
    <w:rsid w:val="002D7B42"/>
    <w:rsid w:val="002E163A"/>
    <w:rsid w:val="002E21C3"/>
    <w:rsid w:val="002F1328"/>
    <w:rsid w:val="00302866"/>
    <w:rsid w:val="00303749"/>
    <w:rsid w:val="00304833"/>
    <w:rsid w:val="00313596"/>
    <w:rsid w:val="00313FD8"/>
    <w:rsid w:val="00314970"/>
    <w:rsid w:val="00315EA9"/>
    <w:rsid w:val="00320087"/>
    <w:rsid w:val="003204BA"/>
    <w:rsid w:val="00321063"/>
    <w:rsid w:val="00323D7C"/>
    <w:rsid w:val="0032667B"/>
    <w:rsid w:val="00330185"/>
    <w:rsid w:val="00331D08"/>
    <w:rsid w:val="003323B5"/>
    <w:rsid w:val="003373EF"/>
    <w:rsid w:val="00350FBE"/>
    <w:rsid w:val="00357BFF"/>
    <w:rsid w:val="003611D5"/>
    <w:rsid w:val="00362B02"/>
    <w:rsid w:val="0036404C"/>
    <w:rsid w:val="00364D77"/>
    <w:rsid w:val="003653D5"/>
    <w:rsid w:val="003714AA"/>
    <w:rsid w:val="00376A0A"/>
    <w:rsid w:val="00380B14"/>
    <w:rsid w:val="0038356B"/>
    <w:rsid w:val="00384305"/>
    <w:rsid w:val="0039268F"/>
    <w:rsid w:val="00392F9B"/>
    <w:rsid w:val="00394595"/>
    <w:rsid w:val="003945FF"/>
    <w:rsid w:val="0039465E"/>
    <w:rsid w:val="003A1A19"/>
    <w:rsid w:val="003A5B0C"/>
    <w:rsid w:val="003B348E"/>
    <w:rsid w:val="003B3ED5"/>
    <w:rsid w:val="003C138E"/>
    <w:rsid w:val="003C39DC"/>
    <w:rsid w:val="003C599D"/>
    <w:rsid w:val="003C5FFF"/>
    <w:rsid w:val="003D3D68"/>
    <w:rsid w:val="003D5FE8"/>
    <w:rsid w:val="003D70F5"/>
    <w:rsid w:val="003E10CA"/>
    <w:rsid w:val="003E21AC"/>
    <w:rsid w:val="003E226B"/>
    <w:rsid w:val="003E6330"/>
    <w:rsid w:val="003E7B62"/>
    <w:rsid w:val="003F0467"/>
    <w:rsid w:val="003F362F"/>
    <w:rsid w:val="00405D0B"/>
    <w:rsid w:val="00411B18"/>
    <w:rsid w:val="004136AD"/>
    <w:rsid w:val="00415632"/>
    <w:rsid w:val="0042107E"/>
    <w:rsid w:val="00424375"/>
    <w:rsid w:val="00432C8D"/>
    <w:rsid w:val="004372DD"/>
    <w:rsid w:val="00441088"/>
    <w:rsid w:val="00441724"/>
    <w:rsid w:val="0044185E"/>
    <w:rsid w:val="00446431"/>
    <w:rsid w:val="00454148"/>
    <w:rsid w:val="004621B3"/>
    <w:rsid w:val="0046364F"/>
    <w:rsid w:val="00465073"/>
    <w:rsid w:val="0047471A"/>
    <w:rsid w:val="00475402"/>
    <w:rsid w:val="00483A7A"/>
    <w:rsid w:val="00483D65"/>
    <w:rsid w:val="00486B3D"/>
    <w:rsid w:val="00490692"/>
    <w:rsid w:val="004925F2"/>
    <w:rsid w:val="004A66C3"/>
    <w:rsid w:val="004A66CF"/>
    <w:rsid w:val="004E3969"/>
    <w:rsid w:val="00501528"/>
    <w:rsid w:val="005069C1"/>
    <w:rsid w:val="00514229"/>
    <w:rsid w:val="005156EC"/>
    <w:rsid w:val="005168A4"/>
    <w:rsid w:val="0052117E"/>
    <w:rsid w:val="00521B91"/>
    <w:rsid w:val="005252D2"/>
    <w:rsid w:val="00527BE3"/>
    <w:rsid w:val="00530C92"/>
    <w:rsid w:val="00535AD8"/>
    <w:rsid w:val="00547103"/>
    <w:rsid w:val="00554EDA"/>
    <w:rsid w:val="005607B4"/>
    <w:rsid w:val="00560848"/>
    <w:rsid w:val="0057200E"/>
    <w:rsid w:val="00572A0F"/>
    <w:rsid w:val="00574FE0"/>
    <w:rsid w:val="00576D2D"/>
    <w:rsid w:val="00581B3B"/>
    <w:rsid w:val="00583FC8"/>
    <w:rsid w:val="00584F88"/>
    <w:rsid w:val="00587DF4"/>
    <w:rsid w:val="00597E2F"/>
    <w:rsid w:val="005A3FB2"/>
    <w:rsid w:val="005A6A0E"/>
    <w:rsid w:val="005A6D94"/>
    <w:rsid w:val="005B558C"/>
    <w:rsid w:val="005B6C9C"/>
    <w:rsid w:val="005C047C"/>
    <w:rsid w:val="005C0FBD"/>
    <w:rsid w:val="005C400B"/>
    <w:rsid w:val="005C49D0"/>
    <w:rsid w:val="005D367A"/>
    <w:rsid w:val="005D3E99"/>
    <w:rsid w:val="005D79B8"/>
    <w:rsid w:val="005E15AC"/>
    <w:rsid w:val="005E2580"/>
    <w:rsid w:val="005E4C30"/>
    <w:rsid w:val="005F2AB3"/>
    <w:rsid w:val="005F3914"/>
    <w:rsid w:val="005F439D"/>
    <w:rsid w:val="005F511A"/>
    <w:rsid w:val="0060030C"/>
    <w:rsid w:val="006011EC"/>
    <w:rsid w:val="00603AD5"/>
    <w:rsid w:val="00605B68"/>
    <w:rsid w:val="006201CB"/>
    <w:rsid w:val="00622F6B"/>
    <w:rsid w:val="00627765"/>
    <w:rsid w:val="00627A02"/>
    <w:rsid w:val="0064692C"/>
    <w:rsid w:val="00653F68"/>
    <w:rsid w:val="00671F19"/>
    <w:rsid w:val="006802C4"/>
    <w:rsid w:val="0068429A"/>
    <w:rsid w:val="00685FDD"/>
    <w:rsid w:val="006912DC"/>
    <w:rsid w:val="00692FF2"/>
    <w:rsid w:val="00693676"/>
    <w:rsid w:val="006A5611"/>
    <w:rsid w:val="006A71DE"/>
    <w:rsid w:val="006A76D7"/>
    <w:rsid w:val="006A7BDB"/>
    <w:rsid w:val="006B2D23"/>
    <w:rsid w:val="006B3EF4"/>
    <w:rsid w:val="006B6247"/>
    <w:rsid w:val="006C4E52"/>
    <w:rsid w:val="006C5E7A"/>
    <w:rsid w:val="006C6A77"/>
    <w:rsid w:val="006D1F6D"/>
    <w:rsid w:val="006D49F0"/>
    <w:rsid w:val="006D7F2E"/>
    <w:rsid w:val="006E235E"/>
    <w:rsid w:val="006F0D3C"/>
    <w:rsid w:val="006F2EDC"/>
    <w:rsid w:val="006F72F5"/>
    <w:rsid w:val="00704625"/>
    <w:rsid w:val="00707FD3"/>
    <w:rsid w:val="00710718"/>
    <w:rsid w:val="0071249D"/>
    <w:rsid w:val="00715A9A"/>
    <w:rsid w:val="00716152"/>
    <w:rsid w:val="0072030B"/>
    <w:rsid w:val="00720747"/>
    <w:rsid w:val="007228A6"/>
    <w:rsid w:val="00722BE8"/>
    <w:rsid w:val="00724064"/>
    <w:rsid w:val="007244CC"/>
    <w:rsid w:val="0072518E"/>
    <w:rsid w:val="007277C2"/>
    <w:rsid w:val="0073042D"/>
    <w:rsid w:val="0073238D"/>
    <w:rsid w:val="00733A44"/>
    <w:rsid w:val="0074087D"/>
    <w:rsid w:val="00741417"/>
    <w:rsid w:val="00745BC6"/>
    <w:rsid w:val="0074776B"/>
    <w:rsid w:val="007507F9"/>
    <w:rsid w:val="00751B0E"/>
    <w:rsid w:val="00760C41"/>
    <w:rsid w:val="007615A3"/>
    <w:rsid w:val="007619B6"/>
    <w:rsid w:val="007636A0"/>
    <w:rsid w:val="007661BA"/>
    <w:rsid w:val="00766405"/>
    <w:rsid w:val="0076691A"/>
    <w:rsid w:val="00772DA9"/>
    <w:rsid w:val="007752F0"/>
    <w:rsid w:val="00775322"/>
    <w:rsid w:val="007814C9"/>
    <w:rsid w:val="00787700"/>
    <w:rsid w:val="007909CB"/>
    <w:rsid w:val="00794685"/>
    <w:rsid w:val="00797B18"/>
    <w:rsid w:val="007A18E0"/>
    <w:rsid w:val="007A2F5A"/>
    <w:rsid w:val="007A5AA1"/>
    <w:rsid w:val="007B6E6D"/>
    <w:rsid w:val="007C1230"/>
    <w:rsid w:val="007D186F"/>
    <w:rsid w:val="007E4DDC"/>
    <w:rsid w:val="007E5E71"/>
    <w:rsid w:val="007F3BA2"/>
    <w:rsid w:val="00801B7F"/>
    <w:rsid w:val="00802E02"/>
    <w:rsid w:val="00815A76"/>
    <w:rsid w:val="00816953"/>
    <w:rsid w:val="00816D4D"/>
    <w:rsid w:val="0082136B"/>
    <w:rsid w:val="00826DDD"/>
    <w:rsid w:val="008273B7"/>
    <w:rsid w:val="008277EF"/>
    <w:rsid w:val="00833C80"/>
    <w:rsid w:val="008437ED"/>
    <w:rsid w:val="0084417B"/>
    <w:rsid w:val="008443FA"/>
    <w:rsid w:val="00845485"/>
    <w:rsid w:val="00845881"/>
    <w:rsid w:val="008474B0"/>
    <w:rsid w:val="008477F0"/>
    <w:rsid w:val="008478B1"/>
    <w:rsid w:val="00850EC8"/>
    <w:rsid w:val="00851354"/>
    <w:rsid w:val="00854D77"/>
    <w:rsid w:val="008576F6"/>
    <w:rsid w:val="00857713"/>
    <w:rsid w:val="00862C21"/>
    <w:rsid w:val="00874376"/>
    <w:rsid w:val="00882053"/>
    <w:rsid w:val="008942A2"/>
    <w:rsid w:val="0089534A"/>
    <w:rsid w:val="008A529C"/>
    <w:rsid w:val="008B446A"/>
    <w:rsid w:val="008B5E47"/>
    <w:rsid w:val="008C0880"/>
    <w:rsid w:val="008C27FD"/>
    <w:rsid w:val="008D3CE0"/>
    <w:rsid w:val="008D7FDC"/>
    <w:rsid w:val="008E4B7A"/>
    <w:rsid w:val="008E6248"/>
    <w:rsid w:val="008F6EDE"/>
    <w:rsid w:val="008F7B3F"/>
    <w:rsid w:val="00902002"/>
    <w:rsid w:val="00902CEB"/>
    <w:rsid w:val="009064C0"/>
    <w:rsid w:val="009078CB"/>
    <w:rsid w:val="00907EC2"/>
    <w:rsid w:val="00912A0A"/>
    <w:rsid w:val="00913598"/>
    <w:rsid w:val="00913892"/>
    <w:rsid w:val="0092051E"/>
    <w:rsid w:val="009215E3"/>
    <w:rsid w:val="00934B3E"/>
    <w:rsid w:val="00936CF0"/>
    <w:rsid w:val="00942106"/>
    <w:rsid w:val="0094260D"/>
    <w:rsid w:val="00944D92"/>
    <w:rsid w:val="00946121"/>
    <w:rsid w:val="00952A59"/>
    <w:rsid w:val="00952B21"/>
    <w:rsid w:val="00952B57"/>
    <w:rsid w:val="00956783"/>
    <w:rsid w:val="00957248"/>
    <w:rsid w:val="00957969"/>
    <w:rsid w:val="00962A4D"/>
    <w:rsid w:val="009634E9"/>
    <w:rsid w:val="00964A22"/>
    <w:rsid w:val="009656E9"/>
    <w:rsid w:val="00967C71"/>
    <w:rsid w:val="00967E19"/>
    <w:rsid w:val="00976E17"/>
    <w:rsid w:val="00977556"/>
    <w:rsid w:val="009800AB"/>
    <w:rsid w:val="00981185"/>
    <w:rsid w:val="00981DFC"/>
    <w:rsid w:val="00985264"/>
    <w:rsid w:val="009856A1"/>
    <w:rsid w:val="00990499"/>
    <w:rsid w:val="00990D91"/>
    <w:rsid w:val="009915B2"/>
    <w:rsid w:val="00992934"/>
    <w:rsid w:val="00992B92"/>
    <w:rsid w:val="009A056D"/>
    <w:rsid w:val="009A17FC"/>
    <w:rsid w:val="009A2869"/>
    <w:rsid w:val="009A50D4"/>
    <w:rsid w:val="009A7614"/>
    <w:rsid w:val="009A7A85"/>
    <w:rsid w:val="009A7FA2"/>
    <w:rsid w:val="009C016F"/>
    <w:rsid w:val="009C26DF"/>
    <w:rsid w:val="009C2A7B"/>
    <w:rsid w:val="009C3C75"/>
    <w:rsid w:val="009E17E1"/>
    <w:rsid w:val="009E1BBE"/>
    <w:rsid w:val="009E3778"/>
    <w:rsid w:val="009E45C5"/>
    <w:rsid w:val="009E47B1"/>
    <w:rsid w:val="009F003E"/>
    <w:rsid w:val="009F0109"/>
    <w:rsid w:val="009F01E9"/>
    <w:rsid w:val="009F1185"/>
    <w:rsid w:val="00A024FF"/>
    <w:rsid w:val="00A05E18"/>
    <w:rsid w:val="00A06EFE"/>
    <w:rsid w:val="00A13F07"/>
    <w:rsid w:val="00A170E5"/>
    <w:rsid w:val="00A2146F"/>
    <w:rsid w:val="00A22154"/>
    <w:rsid w:val="00A238E9"/>
    <w:rsid w:val="00A23E76"/>
    <w:rsid w:val="00A25759"/>
    <w:rsid w:val="00A26B32"/>
    <w:rsid w:val="00A27593"/>
    <w:rsid w:val="00A35787"/>
    <w:rsid w:val="00A3685C"/>
    <w:rsid w:val="00A43B4C"/>
    <w:rsid w:val="00A45110"/>
    <w:rsid w:val="00A478DC"/>
    <w:rsid w:val="00A701AF"/>
    <w:rsid w:val="00A7137C"/>
    <w:rsid w:val="00A75504"/>
    <w:rsid w:val="00A83EBE"/>
    <w:rsid w:val="00A8594A"/>
    <w:rsid w:val="00A8687B"/>
    <w:rsid w:val="00A92B79"/>
    <w:rsid w:val="00A9695B"/>
    <w:rsid w:val="00AA3E8B"/>
    <w:rsid w:val="00AA5A5A"/>
    <w:rsid w:val="00AB05CF"/>
    <w:rsid w:val="00AB0DA8"/>
    <w:rsid w:val="00AB18CA"/>
    <w:rsid w:val="00AB5327"/>
    <w:rsid w:val="00AB6AE5"/>
    <w:rsid w:val="00AB7619"/>
    <w:rsid w:val="00AC01E7"/>
    <w:rsid w:val="00AC4530"/>
    <w:rsid w:val="00AC7B89"/>
    <w:rsid w:val="00AD4D22"/>
    <w:rsid w:val="00AD6755"/>
    <w:rsid w:val="00AE49CC"/>
    <w:rsid w:val="00AE65F6"/>
    <w:rsid w:val="00AF053E"/>
    <w:rsid w:val="00B00587"/>
    <w:rsid w:val="00B039E8"/>
    <w:rsid w:val="00B14B45"/>
    <w:rsid w:val="00B155E8"/>
    <w:rsid w:val="00B15F75"/>
    <w:rsid w:val="00B2194E"/>
    <w:rsid w:val="00B31F29"/>
    <w:rsid w:val="00B32DAF"/>
    <w:rsid w:val="00B3499A"/>
    <w:rsid w:val="00B3773F"/>
    <w:rsid w:val="00B37E68"/>
    <w:rsid w:val="00B468CC"/>
    <w:rsid w:val="00B52FB3"/>
    <w:rsid w:val="00B54655"/>
    <w:rsid w:val="00B6045F"/>
    <w:rsid w:val="00B60BEA"/>
    <w:rsid w:val="00B7242A"/>
    <w:rsid w:val="00B8071F"/>
    <w:rsid w:val="00B82B4E"/>
    <w:rsid w:val="00B8420E"/>
    <w:rsid w:val="00B90CE1"/>
    <w:rsid w:val="00BA1A23"/>
    <w:rsid w:val="00BA2134"/>
    <w:rsid w:val="00BA4DBD"/>
    <w:rsid w:val="00BB2F2F"/>
    <w:rsid w:val="00BC2025"/>
    <w:rsid w:val="00BC2CD2"/>
    <w:rsid w:val="00BC6483"/>
    <w:rsid w:val="00BC69E3"/>
    <w:rsid w:val="00BC7335"/>
    <w:rsid w:val="00BD542D"/>
    <w:rsid w:val="00BD6E66"/>
    <w:rsid w:val="00BE1962"/>
    <w:rsid w:val="00BE4821"/>
    <w:rsid w:val="00BE5F83"/>
    <w:rsid w:val="00BE7DD8"/>
    <w:rsid w:val="00BF17F2"/>
    <w:rsid w:val="00BF5B65"/>
    <w:rsid w:val="00C00404"/>
    <w:rsid w:val="00C00540"/>
    <w:rsid w:val="00C172AE"/>
    <w:rsid w:val="00C17BE6"/>
    <w:rsid w:val="00C343F5"/>
    <w:rsid w:val="00C40555"/>
    <w:rsid w:val="00C40D51"/>
    <w:rsid w:val="00C429A6"/>
    <w:rsid w:val="00C45D3B"/>
    <w:rsid w:val="00C46BF4"/>
    <w:rsid w:val="00C504F8"/>
    <w:rsid w:val="00C52804"/>
    <w:rsid w:val="00C52A99"/>
    <w:rsid w:val="00C52AB7"/>
    <w:rsid w:val="00C61654"/>
    <w:rsid w:val="00C70F84"/>
    <w:rsid w:val="00C727B3"/>
    <w:rsid w:val="00C72BA2"/>
    <w:rsid w:val="00C805DE"/>
    <w:rsid w:val="00C84E4C"/>
    <w:rsid w:val="00C87044"/>
    <w:rsid w:val="00C94D17"/>
    <w:rsid w:val="00CA7D97"/>
    <w:rsid w:val="00CB17F5"/>
    <w:rsid w:val="00CB27C6"/>
    <w:rsid w:val="00CB463B"/>
    <w:rsid w:val="00CB5B82"/>
    <w:rsid w:val="00CB782D"/>
    <w:rsid w:val="00CC274D"/>
    <w:rsid w:val="00CC54E0"/>
    <w:rsid w:val="00CC65A8"/>
    <w:rsid w:val="00CC7DBB"/>
    <w:rsid w:val="00CD1642"/>
    <w:rsid w:val="00CD4219"/>
    <w:rsid w:val="00CD5490"/>
    <w:rsid w:val="00CD6369"/>
    <w:rsid w:val="00CE2A37"/>
    <w:rsid w:val="00CE3E54"/>
    <w:rsid w:val="00CF2E1A"/>
    <w:rsid w:val="00CF6EC0"/>
    <w:rsid w:val="00CF715C"/>
    <w:rsid w:val="00D022EC"/>
    <w:rsid w:val="00D05217"/>
    <w:rsid w:val="00D06182"/>
    <w:rsid w:val="00D125BD"/>
    <w:rsid w:val="00D12661"/>
    <w:rsid w:val="00D14F61"/>
    <w:rsid w:val="00D1582D"/>
    <w:rsid w:val="00D2569D"/>
    <w:rsid w:val="00D27A1B"/>
    <w:rsid w:val="00D30806"/>
    <w:rsid w:val="00D34DC1"/>
    <w:rsid w:val="00D403F7"/>
    <w:rsid w:val="00D42356"/>
    <w:rsid w:val="00D559DE"/>
    <w:rsid w:val="00D56FEB"/>
    <w:rsid w:val="00D57371"/>
    <w:rsid w:val="00D60F29"/>
    <w:rsid w:val="00D6115B"/>
    <w:rsid w:val="00D61DD0"/>
    <w:rsid w:val="00D62096"/>
    <w:rsid w:val="00D627E5"/>
    <w:rsid w:val="00D649B5"/>
    <w:rsid w:val="00D66E63"/>
    <w:rsid w:val="00D71365"/>
    <w:rsid w:val="00D74E3E"/>
    <w:rsid w:val="00D77D4C"/>
    <w:rsid w:val="00D830E8"/>
    <w:rsid w:val="00D84240"/>
    <w:rsid w:val="00D86A30"/>
    <w:rsid w:val="00D8777A"/>
    <w:rsid w:val="00D87F0E"/>
    <w:rsid w:val="00D9201C"/>
    <w:rsid w:val="00D92EAD"/>
    <w:rsid w:val="00D94CC2"/>
    <w:rsid w:val="00DA1633"/>
    <w:rsid w:val="00DA29C3"/>
    <w:rsid w:val="00DA6422"/>
    <w:rsid w:val="00DB0557"/>
    <w:rsid w:val="00DB2C80"/>
    <w:rsid w:val="00DC2340"/>
    <w:rsid w:val="00DC30DA"/>
    <w:rsid w:val="00DD2477"/>
    <w:rsid w:val="00DE287B"/>
    <w:rsid w:val="00DE603B"/>
    <w:rsid w:val="00DF129D"/>
    <w:rsid w:val="00DF4371"/>
    <w:rsid w:val="00DF625F"/>
    <w:rsid w:val="00DF74DB"/>
    <w:rsid w:val="00E01841"/>
    <w:rsid w:val="00E045FD"/>
    <w:rsid w:val="00E05976"/>
    <w:rsid w:val="00E126C1"/>
    <w:rsid w:val="00E21473"/>
    <w:rsid w:val="00E22935"/>
    <w:rsid w:val="00E22C67"/>
    <w:rsid w:val="00E2466B"/>
    <w:rsid w:val="00E27878"/>
    <w:rsid w:val="00E3023E"/>
    <w:rsid w:val="00E32378"/>
    <w:rsid w:val="00E34F46"/>
    <w:rsid w:val="00E375D2"/>
    <w:rsid w:val="00E41740"/>
    <w:rsid w:val="00E43E04"/>
    <w:rsid w:val="00E44E20"/>
    <w:rsid w:val="00E463F1"/>
    <w:rsid w:val="00E4787F"/>
    <w:rsid w:val="00E47A67"/>
    <w:rsid w:val="00E50679"/>
    <w:rsid w:val="00E50799"/>
    <w:rsid w:val="00E552A4"/>
    <w:rsid w:val="00E604BE"/>
    <w:rsid w:val="00E6190A"/>
    <w:rsid w:val="00E63251"/>
    <w:rsid w:val="00E70C40"/>
    <w:rsid w:val="00E710C7"/>
    <w:rsid w:val="00E80DED"/>
    <w:rsid w:val="00E95ED3"/>
    <w:rsid w:val="00EA3904"/>
    <w:rsid w:val="00EA5BDD"/>
    <w:rsid w:val="00EA7542"/>
    <w:rsid w:val="00EB2280"/>
    <w:rsid w:val="00EB334A"/>
    <w:rsid w:val="00EC1621"/>
    <w:rsid w:val="00EC1FF0"/>
    <w:rsid w:val="00EC662E"/>
    <w:rsid w:val="00ED07FE"/>
    <w:rsid w:val="00EE049D"/>
    <w:rsid w:val="00EE2721"/>
    <w:rsid w:val="00EE2A0B"/>
    <w:rsid w:val="00EF6029"/>
    <w:rsid w:val="00F16DA0"/>
    <w:rsid w:val="00F23554"/>
    <w:rsid w:val="00F241DA"/>
    <w:rsid w:val="00F24740"/>
    <w:rsid w:val="00F30571"/>
    <w:rsid w:val="00F335CB"/>
    <w:rsid w:val="00F35DB1"/>
    <w:rsid w:val="00F3651F"/>
    <w:rsid w:val="00F36D0F"/>
    <w:rsid w:val="00F37CA5"/>
    <w:rsid w:val="00F4144F"/>
    <w:rsid w:val="00F42294"/>
    <w:rsid w:val="00F42F7B"/>
    <w:rsid w:val="00F459EB"/>
    <w:rsid w:val="00F52C9C"/>
    <w:rsid w:val="00F55124"/>
    <w:rsid w:val="00F55BE1"/>
    <w:rsid w:val="00F57F01"/>
    <w:rsid w:val="00F6336A"/>
    <w:rsid w:val="00F72065"/>
    <w:rsid w:val="00F778DC"/>
    <w:rsid w:val="00F849BE"/>
    <w:rsid w:val="00F94A4B"/>
    <w:rsid w:val="00F97AD4"/>
    <w:rsid w:val="00FA521E"/>
    <w:rsid w:val="00FB0917"/>
    <w:rsid w:val="00FB0F16"/>
    <w:rsid w:val="00FB1D7F"/>
    <w:rsid w:val="00FB59FB"/>
    <w:rsid w:val="00FB72A0"/>
    <w:rsid w:val="00FC35C5"/>
    <w:rsid w:val="00FC7DBF"/>
    <w:rsid w:val="00FE4FE6"/>
    <w:rsid w:val="00FE539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075878"/>
  <w15:chartTrackingRefBased/>
  <w15:docId w15:val="{870B0151-642E-467C-AD22-5EF9A6D14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semiHidden="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9" w:qFormat="1"/>
    <w:lsdException w:name="Emphasis" w:semiHidden="1" w:uiPriority="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9" w:qFormat="1"/>
    <w:lsdException w:name="Quote" w:semiHidden="1" w:uiPriority="9" w:qFormat="1"/>
    <w:lsdException w:name="Intense Quote" w:semiHidden="1" w:uiPriority="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9" w:qFormat="1"/>
    <w:lsdException w:name="Intense Emphasis" w:semiHidden="1" w:uiPriority="9" w:qFormat="1"/>
    <w:lsdException w:name="Subtle Reference" w:semiHidden="1" w:uiPriority="9" w:qFormat="1"/>
    <w:lsdException w:name="Intense Reference" w:semiHidden="1" w:uiPriority="9" w:qFormat="1"/>
    <w:lsdException w:name="Book Title" w:semiHidden="1" w:uiPriority="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aliases w:val="ekv.grundtext.arial"/>
    <w:qFormat/>
    <w:rsid w:val="0074776B"/>
    <w:pPr>
      <w:tabs>
        <w:tab w:val="left" w:pos="340"/>
        <w:tab w:val="left" w:pos="595"/>
        <w:tab w:val="left" w:pos="851"/>
      </w:tabs>
      <w:spacing w:after="0" w:line="254" w:lineRule="exact"/>
    </w:pPr>
    <w:rPr>
      <w:rFonts w:ascii="Arial" w:hAnsi="Arial"/>
      <w:noProof/>
      <w:sz w:val="1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C2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kolumnentitel">
    <w:name w:val="ekv.kolumnentitel"/>
    <w:basedOn w:val="Standard"/>
    <w:uiPriority w:val="47"/>
    <w:qFormat/>
    <w:rsid w:val="003D3D68"/>
    <w:pPr>
      <w:spacing w:line="240" w:lineRule="auto"/>
    </w:pPr>
    <w:rPr>
      <w:sz w:val="16"/>
    </w:rPr>
  </w:style>
  <w:style w:type="paragraph" w:customStyle="1" w:styleId="ekvkvnummer">
    <w:name w:val="ekv.kv.nummer"/>
    <w:basedOn w:val="Standard"/>
    <w:uiPriority w:val="48"/>
    <w:qFormat/>
    <w:rsid w:val="00603AD5"/>
    <w:rPr>
      <w:rFonts w:eastAsia="Times New Roman" w:cs="Times New Roman"/>
      <w:sz w:val="24"/>
      <w:szCs w:val="24"/>
      <w:lang w:eastAsia="de-DE"/>
    </w:rPr>
  </w:style>
  <w:style w:type="character" w:styleId="Zeilennummer">
    <w:name w:val="line number"/>
    <w:basedOn w:val="Absatz-Standardschriftart"/>
    <w:uiPriority w:val="99"/>
    <w:semiHidden/>
    <w:unhideWhenUsed/>
    <w:rsid w:val="00AB18CA"/>
  </w:style>
  <w:style w:type="character" w:customStyle="1" w:styleId="ekvsymbol">
    <w:name w:val="ekv.symbol"/>
    <w:basedOn w:val="Absatz-Standardschriftart"/>
    <w:uiPriority w:val="1"/>
    <w:semiHidden/>
    <w:qFormat/>
    <w:rsid w:val="00DE603B"/>
    <w:rPr>
      <w:rFonts w:ascii="Arial" w:hAnsi="Arial"/>
      <w:noProof/>
      <w:position w:val="-2"/>
      <w:sz w:val="21"/>
      <w:lang w:val="de-DE"/>
    </w:rPr>
  </w:style>
  <w:style w:type="paragraph" w:customStyle="1" w:styleId="ekvaufzhlung">
    <w:name w:val="ekv.aufzählung"/>
    <w:basedOn w:val="Standard"/>
    <w:uiPriority w:val="2"/>
    <w:qFormat/>
    <w:rsid w:val="00603AD5"/>
    <w:pPr>
      <w:tabs>
        <w:tab w:val="left" w:pos="454"/>
        <w:tab w:val="left" w:pos="794"/>
      </w:tabs>
      <w:ind w:left="340" w:hanging="340"/>
    </w:pPr>
  </w:style>
  <w:style w:type="paragraph" w:customStyle="1" w:styleId="ekvtabelle">
    <w:name w:val="ekv.tabelle"/>
    <w:basedOn w:val="Standard"/>
    <w:uiPriority w:val="99"/>
    <w:qFormat/>
    <w:rsid w:val="001D1169"/>
    <w:rPr>
      <w:sz w:val="18"/>
      <w:lang w:eastAsia="de-DE"/>
    </w:rPr>
  </w:style>
  <w:style w:type="table" w:styleId="TabellemithellemGitternetz">
    <w:name w:val="Grid Table Light"/>
    <w:basedOn w:val="NormaleTabelle"/>
    <w:uiPriority w:val="40"/>
    <w:rsid w:val="008C27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8C27FD"/>
    <w:pPr>
      <w:spacing w:after="0" w:line="240" w:lineRule="auto"/>
    </w:pPr>
    <w:tblPr/>
  </w:style>
  <w:style w:type="paragraph" w:customStyle="1" w:styleId="ekvsprechblase">
    <w:name w:val="ekv.sprechblase"/>
    <w:basedOn w:val="Standard"/>
    <w:uiPriority w:val="99"/>
    <w:semiHidden/>
    <w:qFormat/>
    <w:rsid w:val="006A76D7"/>
    <w:pPr>
      <w:tabs>
        <w:tab w:val="clear" w:pos="340"/>
        <w:tab w:val="clear" w:pos="595"/>
        <w:tab w:val="clear" w:pos="851"/>
      </w:tabs>
      <w:spacing w:line="260" w:lineRule="exact"/>
    </w:pPr>
    <w:rPr>
      <w:color w:val="0D0D0D" w:themeColor="text1" w:themeTint="F2"/>
      <w:sz w:val="21"/>
    </w:rPr>
  </w:style>
  <w:style w:type="paragraph" w:customStyle="1" w:styleId="ekvkreuzwortrtsel">
    <w:name w:val="ekv.kreuzworträtsel"/>
    <w:basedOn w:val="Standard"/>
    <w:uiPriority w:val="99"/>
    <w:semiHidden/>
    <w:qFormat/>
    <w:rsid w:val="00F55BE1"/>
    <w:pPr>
      <w:spacing w:line="240" w:lineRule="auto"/>
      <w:jc w:val="center"/>
    </w:pPr>
    <w:rPr>
      <w:rFonts w:ascii="Comic Sans MS" w:hAnsi="Comic Sans MS"/>
      <w:sz w:val="24"/>
    </w:rPr>
  </w:style>
  <w:style w:type="character" w:customStyle="1" w:styleId="ekvnummerierung">
    <w:name w:val="ekv.nummerierung"/>
    <w:basedOn w:val="Absatz-Standardschriftart"/>
    <w:uiPriority w:val="6"/>
    <w:qFormat/>
    <w:rsid w:val="00A3685C"/>
    <w:rPr>
      <w:b/>
      <w:sz w:val="24"/>
    </w:rPr>
  </w:style>
  <w:style w:type="paragraph" w:customStyle="1" w:styleId="ekvaufgabenwortkarte">
    <w:name w:val="ekv.aufgaben.wortkarte"/>
    <w:basedOn w:val="Standard"/>
    <w:uiPriority w:val="99"/>
    <w:semiHidden/>
    <w:qFormat/>
    <w:rsid w:val="00F55BE1"/>
    <w:pPr>
      <w:spacing w:line="240" w:lineRule="auto"/>
    </w:pPr>
    <w:rPr>
      <w:color w:val="000000"/>
      <w:sz w:val="24"/>
      <w14:textFill>
        <w14:solidFill>
          <w14:srgbClr w14:val="000000">
            <w14:lumMod w14:val="65000"/>
          </w14:srgbClr>
        </w14:solidFill>
      </w14:textFill>
    </w:rPr>
  </w:style>
  <w:style w:type="paragraph" w:customStyle="1" w:styleId="ekvboxtitel">
    <w:name w:val="ekv.box.titel"/>
    <w:basedOn w:val="Standard"/>
    <w:uiPriority w:val="99"/>
    <w:semiHidden/>
    <w:qFormat/>
    <w:rsid w:val="0044185E"/>
    <w:pPr>
      <w:shd w:val="clear" w:color="auto" w:fill="A6A6A6" w:themeFill="background1" w:themeFillShade="A6"/>
      <w:spacing w:before="40" w:after="120"/>
    </w:pPr>
  </w:style>
  <w:style w:type="paragraph" w:customStyle="1" w:styleId="ekvboxtext">
    <w:name w:val="ekv.box.text"/>
    <w:basedOn w:val="Standard"/>
    <w:uiPriority w:val="99"/>
    <w:semiHidden/>
    <w:qFormat/>
    <w:rsid w:val="00603AD5"/>
    <w:pPr>
      <w:shd w:val="clear" w:color="auto" w:fill="D9D9D9" w:themeFill="background1" w:themeFillShade="D9"/>
    </w:pPr>
  </w:style>
  <w:style w:type="paragraph" w:styleId="Kopfzeile">
    <w:name w:val="header"/>
    <w:aliases w:val="ekv.kopfzeile"/>
    <w:basedOn w:val="Standard"/>
    <w:link w:val="Kopf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KopfzeileZchn">
    <w:name w:val="Kopfzeile Zchn"/>
    <w:aliases w:val="ekv.kopfzeile Zchn"/>
    <w:basedOn w:val="Absatz-Standardschriftart"/>
    <w:link w:val="Kopfzeile"/>
    <w:uiPriority w:val="99"/>
    <w:semiHidden/>
    <w:rsid w:val="0074776B"/>
    <w:rPr>
      <w:rFonts w:ascii="Arial" w:hAnsi="Arial"/>
      <w:noProof/>
      <w:color w:val="FFFFFF" w:themeColor="background1"/>
      <w:sz w:val="2"/>
    </w:rPr>
  </w:style>
  <w:style w:type="paragraph" w:styleId="Fuzeile">
    <w:name w:val="footer"/>
    <w:aliases w:val="ekv.fußzeile"/>
    <w:basedOn w:val="Standard"/>
    <w:link w:val="Fu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FuzeileZchn">
    <w:name w:val="Fußzeile Zchn"/>
    <w:aliases w:val="ekv.fußzeile Zchn"/>
    <w:basedOn w:val="Absatz-Standardschriftart"/>
    <w:link w:val="Fuzeile"/>
    <w:uiPriority w:val="99"/>
    <w:semiHidden/>
    <w:rsid w:val="00F16DA0"/>
    <w:rPr>
      <w:rFonts w:ascii="Arial" w:hAnsi="Arial"/>
      <w:noProof/>
      <w:color w:val="FFFFFF" w:themeColor="background1"/>
      <w:sz w:val="2"/>
    </w:rPr>
  </w:style>
  <w:style w:type="paragraph" w:customStyle="1" w:styleId="ekvpagina">
    <w:name w:val="ekv.pagina"/>
    <w:basedOn w:val="Standard"/>
    <w:uiPriority w:val="99"/>
    <w:qFormat/>
    <w:rsid w:val="00603AD5"/>
    <w:pPr>
      <w:tabs>
        <w:tab w:val="clear" w:pos="340"/>
        <w:tab w:val="clear" w:pos="595"/>
        <w:tab w:val="clear" w:pos="851"/>
      </w:tabs>
      <w:spacing w:line="130" w:lineRule="exact"/>
      <w:ind w:left="113"/>
    </w:pPr>
    <w:rPr>
      <w:sz w:val="10"/>
    </w:rPr>
  </w:style>
  <w:style w:type="paragraph" w:customStyle="1" w:styleId="ekvpaginabild">
    <w:name w:val="ekv.pagina.bild"/>
    <w:basedOn w:val="Standard"/>
    <w:uiPriority w:val="99"/>
    <w:semiHidden/>
    <w:qFormat/>
    <w:rsid w:val="00603AD5"/>
    <w:pPr>
      <w:spacing w:line="240" w:lineRule="auto"/>
      <w:ind w:right="113"/>
      <w:jc w:val="right"/>
    </w:pPr>
    <w:rPr>
      <w:sz w:val="10"/>
    </w:rPr>
  </w:style>
  <w:style w:type="paragraph" w:customStyle="1" w:styleId="ekvgrundtexthalbe">
    <w:name w:val="ekv.grundtext.halbe"/>
    <w:basedOn w:val="Standard"/>
    <w:qFormat/>
    <w:rsid w:val="003D3D68"/>
    <w:pPr>
      <w:spacing w:line="127" w:lineRule="exact"/>
    </w:pPr>
  </w:style>
  <w:style w:type="character" w:customStyle="1" w:styleId="ekvhandschriftunterstrichen">
    <w:name w:val="ekv.handschrift.unterstrichen"/>
    <w:basedOn w:val="Absatz-Standardschriftart"/>
    <w:uiPriority w:val="20"/>
    <w:qFormat/>
    <w:rsid w:val="00BA1A23"/>
    <w:rPr>
      <w:rFonts w:ascii="Comic Sans MS" w:hAnsi="Comic Sans MS"/>
      <w:noProof/>
      <w:color w:val="000000" w:themeColor="text1"/>
      <w:u w:val="single" w:color="000000" w:themeColor="text1"/>
      <w:lang w:val="de-DE"/>
    </w:rPr>
  </w:style>
  <w:style w:type="character" w:customStyle="1" w:styleId="ekvhandschrift">
    <w:name w:val="ekv.handschrift"/>
    <w:basedOn w:val="Absatz-Standardschriftart"/>
    <w:uiPriority w:val="19"/>
    <w:qFormat/>
    <w:rsid w:val="00BA1A23"/>
    <w:rPr>
      <w:rFonts w:ascii="Comic Sans MS" w:hAnsi="Comic Sans MS"/>
      <w:noProof/>
      <w:color w:val="000000" w:themeColor="text1"/>
      <w:lang w:val="de-DE"/>
    </w:rPr>
  </w:style>
  <w:style w:type="character" w:customStyle="1" w:styleId="ekvlsung">
    <w:name w:val="ekv.lösung"/>
    <w:basedOn w:val="Absatz-Standardschriftart"/>
    <w:uiPriority w:val="21"/>
    <w:qFormat/>
    <w:rsid w:val="00BA1A23"/>
    <w:rPr>
      <w:rFonts w:ascii="Comic Sans MS" w:hAnsi="Comic Sans MS"/>
      <w:noProof/>
      <w:color w:val="000000" w:themeColor="text1"/>
      <w:lang w:val="de-DE"/>
    </w:rPr>
  </w:style>
  <w:style w:type="character" w:customStyle="1" w:styleId="ekvlsungunterstrichen">
    <w:name w:val="ekv.lösung.unterstrichen"/>
    <w:basedOn w:val="Absatz-Standardschriftart"/>
    <w:uiPriority w:val="22"/>
    <w:qFormat/>
    <w:rsid w:val="00BA1A23"/>
    <w:rPr>
      <w:rFonts w:ascii="Comic Sans MS" w:hAnsi="Comic Sans MS"/>
      <w:noProof/>
      <w:color w:val="000000" w:themeColor="text1"/>
      <w:u w:val="single" w:color="000000" w:themeColor="text1"/>
      <w:lang w:val="de-DE"/>
    </w:rPr>
  </w:style>
  <w:style w:type="paragraph" w:customStyle="1" w:styleId="ekvinklusion">
    <w:name w:val="ekv.inklusion"/>
    <w:basedOn w:val="Standard"/>
    <w:uiPriority w:val="42"/>
    <w:qFormat/>
    <w:rsid w:val="00E045FD"/>
    <w:pPr>
      <w:spacing w:line="370" w:lineRule="exact"/>
    </w:pPr>
    <w:rPr>
      <w:sz w:val="28"/>
    </w:rPr>
  </w:style>
  <w:style w:type="paragraph" w:customStyle="1" w:styleId="ekvbildbeschreibung">
    <w:name w:val="ekv.bildbeschreibung"/>
    <w:basedOn w:val="Standard"/>
    <w:uiPriority w:val="40"/>
    <w:qFormat/>
    <w:rsid w:val="00603AD5"/>
    <w:pPr>
      <w:shd w:val="clear" w:color="auto" w:fill="D9D9D9"/>
    </w:pPr>
  </w:style>
  <w:style w:type="paragraph" w:customStyle="1" w:styleId="ekvpicto">
    <w:name w:val="ekv.picto"/>
    <w:basedOn w:val="Standard"/>
    <w:semiHidden/>
    <w:qFormat/>
    <w:rsid w:val="000520A2"/>
    <w:pPr>
      <w:framePr w:w="340" w:h="340" w:hRule="exact" w:wrap="around" w:vAnchor="text" w:hAnchor="page" w:x="852" w:y="1"/>
      <w:spacing w:after="120" w:line="240" w:lineRule="auto"/>
      <w:jc w:val="center"/>
    </w:pPr>
    <w:rPr>
      <w:color w:val="FFFFFF" w:themeColor="background1"/>
      <w:sz w:val="20"/>
    </w:rPr>
  </w:style>
  <w:style w:type="paragraph" w:styleId="Sprechblasentext">
    <w:name w:val="Balloon Text"/>
    <w:basedOn w:val="Standard"/>
    <w:link w:val="SprechblasentextZchn"/>
    <w:uiPriority w:val="99"/>
    <w:semiHidden/>
    <w:unhideWhenUsed/>
    <w:rsid w:val="000D479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4791"/>
    <w:rPr>
      <w:rFonts w:ascii="Segoe UI" w:hAnsi="Segoe UI" w:cs="Segoe UI"/>
      <w:noProof/>
      <w:sz w:val="18"/>
      <w:szCs w:val="18"/>
    </w:rPr>
  </w:style>
  <w:style w:type="character" w:customStyle="1" w:styleId="ekvarbeitsanweisungdeutsch">
    <w:name w:val="ekv.arbeitsanweisung.deutsch"/>
    <w:basedOn w:val="Absatz-Standardschriftart"/>
    <w:uiPriority w:val="3"/>
    <w:qFormat/>
    <w:rsid w:val="00287B24"/>
  </w:style>
  <w:style w:type="character" w:customStyle="1" w:styleId="ekvarbeitsanweisungfremdsprache">
    <w:name w:val="ekv.arbeitsanweisung.fremdsprache"/>
    <w:basedOn w:val="Absatz-Standardschriftart"/>
    <w:uiPriority w:val="4"/>
    <w:qFormat/>
    <w:rsid w:val="00287B24"/>
    <w:rPr>
      <w:i/>
    </w:rPr>
  </w:style>
  <w:style w:type="paragraph" w:customStyle="1" w:styleId="ekvbild">
    <w:name w:val="ekv.bild"/>
    <w:basedOn w:val="Standard"/>
    <w:uiPriority w:val="5"/>
    <w:qFormat/>
    <w:rsid w:val="00DC2340"/>
    <w:pPr>
      <w:spacing w:line="240" w:lineRule="auto"/>
    </w:pPr>
  </w:style>
  <w:style w:type="paragraph" w:customStyle="1" w:styleId="ekvbildlegende">
    <w:name w:val="ekv.bildlegende"/>
    <w:basedOn w:val="Standard"/>
    <w:uiPriority w:val="39"/>
    <w:qFormat/>
    <w:rsid w:val="007A18E0"/>
    <w:rPr>
      <w:sz w:val="17"/>
    </w:rPr>
  </w:style>
  <w:style w:type="character" w:customStyle="1" w:styleId="ekvfett">
    <w:name w:val="ekv.fett"/>
    <w:basedOn w:val="Absatz-Standardschriftart"/>
    <w:uiPriority w:val="29"/>
    <w:qFormat/>
    <w:rsid w:val="00D77D4C"/>
    <w:rPr>
      <w:b/>
    </w:rPr>
  </w:style>
  <w:style w:type="character" w:customStyle="1" w:styleId="ekvfettkursiv">
    <w:name w:val="ekv.fett.kursiv"/>
    <w:basedOn w:val="Absatz-Standardschriftart"/>
    <w:uiPriority w:val="31"/>
    <w:qFormat/>
    <w:rsid w:val="00D77D4C"/>
    <w:rPr>
      <w:b/>
      <w:i/>
    </w:rPr>
  </w:style>
  <w:style w:type="character" w:customStyle="1" w:styleId="ekvkursiv">
    <w:name w:val="ekv.kursiv"/>
    <w:basedOn w:val="Absatz-Standardschriftart"/>
    <w:uiPriority w:val="30"/>
    <w:qFormat/>
    <w:rsid w:val="00D77D4C"/>
    <w:rPr>
      <w:i/>
    </w:rPr>
  </w:style>
  <w:style w:type="character" w:customStyle="1" w:styleId="ekvhandschriftunterstrichenausgeblendet">
    <w:name w:val="ekv.handschrift.unterstrichen.ausgeblendet"/>
    <w:basedOn w:val="Absatz-Standardschriftart"/>
    <w:uiPriority w:val="99"/>
    <w:semiHidden/>
    <w:qFormat/>
    <w:rsid w:val="00BA1A23"/>
    <w:rPr>
      <w:rFonts w:ascii="Comic Sans MS" w:hAnsi="Comic Sans MS"/>
      <w:color w:val="FFFFFF" w:themeColor="background1"/>
      <w:u w:val="single" w:color="000000" w:themeColor="text1"/>
    </w:rPr>
  </w:style>
  <w:style w:type="paragraph" w:customStyle="1" w:styleId="ekvzahlenmauer">
    <w:name w:val="ekv.zahlenmauer"/>
    <w:basedOn w:val="Standard"/>
    <w:uiPriority w:val="99"/>
    <w:semiHidden/>
    <w:qFormat/>
    <w:rsid w:val="00053B2F"/>
    <w:pPr>
      <w:spacing w:line="240" w:lineRule="auto"/>
      <w:jc w:val="center"/>
    </w:pPr>
    <w:rPr>
      <w:sz w:val="22"/>
    </w:rPr>
  </w:style>
  <w:style w:type="paragraph" w:customStyle="1" w:styleId="ekvrechendreiecklinks">
    <w:name w:val="ekv.rechendreieck.links"/>
    <w:basedOn w:val="Standard"/>
    <w:uiPriority w:val="99"/>
    <w:semiHidden/>
    <w:qFormat/>
    <w:rsid w:val="000A7892"/>
    <w:pPr>
      <w:ind w:left="113"/>
    </w:pPr>
    <w:rPr>
      <w:sz w:val="24"/>
    </w:rPr>
  </w:style>
  <w:style w:type="paragraph" w:customStyle="1" w:styleId="ekvschreiblinie">
    <w:name w:val="ekv.schreiblinie"/>
    <w:basedOn w:val="Standard"/>
    <w:uiPriority w:val="32"/>
    <w:qFormat/>
    <w:rsid w:val="00BC2025"/>
    <w:pPr>
      <w:tabs>
        <w:tab w:val="left" w:pos="9327"/>
      </w:tabs>
      <w:spacing w:line="452" w:lineRule="exact"/>
    </w:pPr>
    <w:rPr>
      <w:sz w:val="21"/>
    </w:rPr>
  </w:style>
  <w:style w:type="paragraph" w:customStyle="1" w:styleId="ekvrechendreieckzentriert">
    <w:name w:val="ekv.rechendreieck.zentriert"/>
    <w:basedOn w:val="ekvrechendreiecklinks"/>
    <w:uiPriority w:val="99"/>
    <w:semiHidden/>
    <w:qFormat/>
    <w:rsid w:val="001F53F1"/>
    <w:pPr>
      <w:ind w:left="0"/>
      <w:jc w:val="center"/>
    </w:pPr>
  </w:style>
  <w:style w:type="paragraph" w:customStyle="1" w:styleId="ekvrechendreieckrechts">
    <w:name w:val="ekv.rechendreieck.rechts"/>
    <w:basedOn w:val="ekvrechendreiecklinks"/>
    <w:uiPriority w:val="99"/>
    <w:semiHidden/>
    <w:qFormat/>
    <w:rsid w:val="000A7892"/>
    <w:pPr>
      <w:ind w:left="0" w:right="113"/>
      <w:jc w:val="right"/>
    </w:pPr>
  </w:style>
  <w:style w:type="character" w:styleId="Kommentarzeichen">
    <w:name w:val="annotation reference"/>
    <w:basedOn w:val="Absatz-Standardschriftart"/>
    <w:uiPriority w:val="99"/>
    <w:semiHidden/>
    <w:unhideWhenUsed/>
    <w:rsid w:val="005C0FBD"/>
    <w:rPr>
      <w:sz w:val="16"/>
      <w:szCs w:val="16"/>
    </w:rPr>
  </w:style>
  <w:style w:type="paragraph" w:styleId="Kommentartext">
    <w:name w:val="annotation text"/>
    <w:basedOn w:val="Standard"/>
    <w:link w:val="KommentartextZchn"/>
    <w:uiPriority w:val="99"/>
    <w:semiHidden/>
    <w:unhideWhenUsed/>
    <w:rsid w:val="005C0FB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0FBD"/>
    <w:rPr>
      <w:rFonts w:ascii="Arial" w:hAnsi="Arial"/>
      <w:noProof/>
      <w:sz w:val="20"/>
      <w:szCs w:val="20"/>
    </w:rPr>
  </w:style>
  <w:style w:type="paragraph" w:styleId="Kommentarthema">
    <w:name w:val="annotation subject"/>
    <w:basedOn w:val="Kommentartext"/>
    <w:next w:val="Kommentartext"/>
    <w:link w:val="KommentarthemaZchn"/>
    <w:uiPriority w:val="99"/>
    <w:semiHidden/>
    <w:unhideWhenUsed/>
    <w:rsid w:val="005C0FBD"/>
    <w:rPr>
      <w:b/>
      <w:bCs/>
    </w:rPr>
  </w:style>
  <w:style w:type="character" w:customStyle="1" w:styleId="KommentarthemaZchn">
    <w:name w:val="Kommentarthema Zchn"/>
    <w:basedOn w:val="KommentartextZchn"/>
    <w:link w:val="Kommentarthema"/>
    <w:uiPriority w:val="99"/>
    <w:semiHidden/>
    <w:rsid w:val="005C0FBD"/>
    <w:rPr>
      <w:rFonts w:ascii="Arial" w:hAnsi="Arial"/>
      <w:b/>
      <w:bCs/>
      <w:noProof/>
      <w:sz w:val="20"/>
      <w:szCs w:val="20"/>
    </w:rPr>
  </w:style>
  <w:style w:type="paragraph" w:customStyle="1" w:styleId="ekvuhr">
    <w:name w:val="ekv.uhr"/>
    <w:basedOn w:val="Standard"/>
    <w:uiPriority w:val="99"/>
    <w:semiHidden/>
    <w:qFormat/>
    <w:rsid w:val="00193A18"/>
    <w:pPr>
      <w:tabs>
        <w:tab w:val="left" w:pos="9356"/>
      </w:tabs>
      <w:spacing w:line="240" w:lineRule="auto"/>
      <w:jc w:val="center"/>
    </w:pPr>
    <w:rPr>
      <w:rFonts w:eastAsia="Times New Roman" w:cs="Times New Roman"/>
      <w:lang w:eastAsia="de-DE"/>
    </w:rPr>
  </w:style>
  <w:style w:type="paragraph" w:customStyle="1" w:styleId="ekvformel">
    <w:name w:val="ekv.formel"/>
    <w:basedOn w:val="Standard"/>
    <w:uiPriority w:val="33"/>
    <w:qFormat/>
    <w:rsid w:val="009215E3"/>
    <w:pPr>
      <w:spacing w:line="240" w:lineRule="auto"/>
    </w:pPr>
  </w:style>
  <w:style w:type="character" w:customStyle="1" w:styleId="ekvlsungunterstrichenausgeblendet">
    <w:name w:val="ekv.lösung.unterstrichen.ausgeblendet"/>
    <w:basedOn w:val="Absatz-Standardschriftart"/>
    <w:uiPriority w:val="99"/>
    <w:semiHidden/>
    <w:qFormat/>
    <w:rsid w:val="00BA1A23"/>
    <w:rPr>
      <w:rFonts w:ascii="Comic Sans MS" w:hAnsi="Comic Sans MS"/>
      <w:color w:val="FFFFFF" w:themeColor="background1"/>
      <w:u w:val="single" w:color="000000" w:themeColor="text1"/>
    </w:rPr>
  </w:style>
  <w:style w:type="character" w:customStyle="1" w:styleId="ekvlckentext">
    <w:name w:val="ekv.lückentext"/>
    <w:basedOn w:val="Absatz-Standardschriftart"/>
    <w:uiPriority w:val="23"/>
    <w:qFormat/>
    <w:rsid w:val="00014D7E"/>
    <w:rPr>
      <w:rFonts w:ascii="Times New Roman" w:hAnsi="Times New Roman"/>
      <w:i/>
      <w:color w:val="000000" w:themeColor="text1"/>
      <w:sz w:val="20"/>
      <w:u w:val="none" w:color="000000" w:themeColor="text1"/>
    </w:rPr>
  </w:style>
  <w:style w:type="character" w:customStyle="1" w:styleId="ekvlckentextunterstrichen">
    <w:name w:val="ekv.lückentext.unterstrichen"/>
    <w:basedOn w:val="Absatz-Standardschriftart"/>
    <w:uiPriority w:val="24"/>
    <w:qFormat/>
    <w:rsid w:val="00014D7E"/>
    <w:rPr>
      <w:rFonts w:ascii="Times New Roman" w:hAnsi="Times New Roman"/>
      <w:i/>
      <w:color w:val="000000" w:themeColor="text1"/>
      <w:sz w:val="20"/>
      <w:u w:val="single" w:color="000000" w:themeColor="text1"/>
    </w:rPr>
  </w:style>
  <w:style w:type="character" w:customStyle="1" w:styleId="ekvlckentextunterstrichenausgeblendet">
    <w:name w:val="ekv.lückentext.unterstrichen.ausgeblendet"/>
    <w:basedOn w:val="Absatz-Standardschriftart"/>
    <w:uiPriority w:val="9"/>
    <w:semiHidden/>
    <w:qFormat/>
    <w:rsid w:val="005F511A"/>
    <w:rPr>
      <w:rFonts w:ascii="Times New Roman" w:hAnsi="Times New Roman"/>
      <w:i/>
      <w:color w:val="FFFFFF" w:themeColor="background1"/>
      <w:sz w:val="20"/>
      <w:u w:val="single" w:color="000000" w:themeColor="text1"/>
    </w:rPr>
  </w:style>
  <w:style w:type="paragraph" w:customStyle="1" w:styleId="ekvue1arial">
    <w:name w:val="ekv.ue1.arial"/>
    <w:basedOn w:val="Standard"/>
    <w:qFormat/>
    <w:rsid w:val="000E343E"/>
    <w:pPr>
      <w:spacing w:line="240" w:lineRule="auto"/>
    </w:pPr>
    <w:rPr>
      <w:b/>
      <w:sz w:val="41"/>
    </w:rPr>
  </w:style>
  <w:style w:type="paragraph" w:customStyle="1" w:styleId="ekvue2arial">
    <w:name w:val="ekv.ue2.arial"/>
    <w:basedOn w:val="Standard"/>
    <w:qFormat/>
    <w:rsid w:val="001D7E89"/>
    <w:pPr>
      <w:spacing w:line="240" w:lineRule="auto"/>
    </w:pPr>
    <w:rPr>
      <w:b/>
      <w:sz w:val="27"/>
    </w:rPr>
  </w:style>
  <w:style w:type="paragraph" w:customStyle="1" w:styleId="ekvue3arial">
    <w:name w:val="ekv.ue3.arial"/>
    <w:basedOn w:val="Standard"/>
    <w:qFormat/>
    <w:rsid w:val="000E343E"/>
    <w:pPr>
      <w:spacing w:line="240" w:lineRule="auto"/>
    </w:pPr>
    <w:rPr>
      <w:b/>
    </w:rPr>
  </w:style>
  <w:style w:type="paragraph" w:customStyle="1" w:styleId="ekvschnittbox">
    <w:name w:val="ekv.schnittbox"/>
    <w:basedOn w:val="Standard"/>
    <w:uiPriority w:val="99"/>
    <w:semiHidden/>
    <w:qFormat/>
    <w:rsid w:val="00E80DED"/>
    <w:pPr>
      <w:tabs>
        <w:tab w:val="clear" w:pos="340"/>
        <w:tab w:val="clear" w:pos="595"/>
        <w:tab w:val="clear" w:pos="851"/>
      </w:tabs>
      <w:spacing w:line="240" w:lineRule="auto"/>
      <w:jc w:val="center"/>
    </w:pPr>
    <w:rPr>
      <w:rFonts w:eastAsia="Times New Roman" w:cs="Times New Roman"/>
      <w:b/>
      <w:noProof w:val="0"/>
      <w:sz w:val="25"/>
      <w:szCs w:val="24"/>
      <w:lang w:eastAsia="de-DE"/>
    </w:rPr>
  </w:style>
  <w:style w:type="paragraph" w:customStyle="1" w:styleId="ekvkapitel">
    <w:name w:val="ekv.kapitel"/>
    <w:basedOn w:val="Standard"/>
    <w:uiPriority w:val="49"/>
    <w:semiHidden/>
    <w:qFormat/>
    <w:rsid w:val="002C5D15"/>
    <w:pPr>
      <w:spacing w:line="240" w:lineRule="auto"/>
    </w:pPr>
    <w:rPr>
      <w:b/>
      <w:sz w:val="50"/>
    </w:rPr>
  </w:style>
  <w:style w:type="paragraph" w:customStyle="1" w:styleId="ekvgrundtexttimes">
    <w:name w:val="ekv.grundtext.times"/>
    <w:basedOn w:val="Standard"/>
    <w:qFormat/>
    <w:rsid w:val="00704625"/>
    <w:rPr>
      <w:rFonts w:ascii="Times New Roman" w:hAnsi="Times New Roman"/>
      <w:sz w:val="21"/>
    </w:rPr>
  </w:style>
  <w:style w:type="paragraph" w:customStyle="1" w:styleId="ekvue1times">
    <w:name w:val="ekv.ue1.times"/>
    <w:basedOn w:val="Standard"/>
    <w:uiPriority w:val="13"/>
    <w:qFormat/>
    <w:rsid w:val="00D34DC1"/>
    <w:pPr>
      <w:spacing w:line="240" w:lineRule="auto"/>
    </w:pPr>
    <w:rPr>
      <w:rFonts w:ascii="Times New Roman" w:hAnsi="Times New Roman"/>
      <w:b/>
      <w:sz w:val="43"/>
    </w:rPr>
  </w:style>
  <w:style w:type="paragraph" w:customStyle="1" w:styleId="ekvue2times">
    <w:name w:val="ekv.ue2.times"/>
    <w:basedOn w:val="Standard"/>
    <w:uiPriority w:val="14"/>
    <w:qFormat/>
    <w:rsid w:val="00D34DC1"/>
    <w:pPr>
      <w:spacing w:line="240" w:lineRule="auto"/>
    </w:pPr>
    <w:rPr>
      <w:rFonts w:ascii="Times New Roman" w:hAnsi="Times New Roman"/>
      <w:b/>
      <w:sz w:val="29"/>
    </w:rPr>
  </w:style>
  <w:style w:type="paragraph" w:customStyle="1" w:styleId="ekvue3times">
    <w:name w:val="ekv.ue3.times"/>
    <w:basedOn w:val="Standard"/>
    <w:uiPriority w:val="15"/>
    <w:qFormat/>
    <w:rsid w:val="00D34DC1"/>
    <w:pPr>
      <w:spacing w:line="240" w:lineRule="auto"/>
    </w:pPr>
    <w:rPr>
      <w:rFonts w:ascii="Times New Roman" w:hAnsi="Times New Roman"/>
      <w:b/>
      <w:sz w:val="21"/>
    </w:rPr>
  </w:style>
  <w:style w:type="character" w:styleId="Platzhaltertext">
    <w:name w:val="Placeholder Text"/>
    <w:basedOn w:val="Absatz-Standardschriftart"/>
    <w:uiPriority w:val="99"/>
    <w:semiHidden/>
    <w:rsid w:val="00A83EBE"/>
    <w:rPr>
      <w:color w:val="808080"/>
    </w:rPr>
  </w:style>
  <w:style w:type="paragraph" w:customStyle="1" w:styleId="ekvquelle">
    <w:name w:val="ekv.quelle"/>
    <w:basedOn w:val="Standard"/>
    <w:uiPriority w:val="99"/>
    <w:qFormat/>
    <w:rsid w:val="004136AD"/>
    <w:pPr>
      <w:tabs>
        <w:tab w:val="clear" w:pos="340"/>
        <w:tab w:val="clear" w:pos="595"/>
        <w:tab w:val="clear" w:pos="851"/>
      </w:tabs>
      <w:spacing w:line="130" w:lineRule="exact"/>
      <w:ind w:left="113"/>
    </w:pPr>
    <w:rPr>
      <w:sz w:val="10"/>
    </w:rPr>
  </w:style>
  <w:style w:type="paragraph" w:customStyle="1" w:styleId="ekvtabellelinks">
    <w:name w:val="ekv.tabelle.links"/>
    <w:basedOn w:val="Standard"/>
    <w:qFormat/>
    <w:rsid w:val="00CD4219"/>
    <w:pPr>
      <w:ind w:left="57"/>
    </w:pPr>
    <w:rPr>
      <w:sz w:val="18"/>
    </w:rPr>
  </w:style>
  <w:style w:type="paragraph" w:customStyle="1" w:styleId="ekvtabellezentriert">
    <w:name w:val="ekv.tabelle.zentriert"/>
    <w:basedOn w:val="Standard"/>
    <w:qFormat/>
    <w:rsid w:val="00CD4219"/>
    <w:pPr>
      <w:jc w:val="center"/>
    </w:pPr>
    <w:rPr>
      <w:sz w:val="18"/>
    </w:rPr>
  </w:style>
  <w:style w:type="character" w:customStyle="1" w:styleId="ekvsymbolaufzhlung">
    <w:name w:val="ekv.symbol.aufzählung"/>
    <w:basedOn w:val="Absatz-Standardschriftart"/>
    <w:uiPriority w:val="1"/>
    <w:semiHidden/>
    <w:qFormat/>
    <w:rsid w:val="006A5611"/>
    <w:rPr>
      <w:sz w:val="17"/>
    </w:rPr>
  </w:style>
  <w:style w:type="character" w:customStyle="1" w:styleId="ekvsymbolaufzhlungszeichen">
    <w:name w:val="ekv.symbol.aufzählungszeichen"/>
    <w:basedOn w:val="Absatz-Standardschriftart"/>
    <w:uiPriority w:val="1"/>
    <w:semiHidden/>
    <w:qFormat/>
    <w:rsid w:val="006A5611"/>
    <w:rPr>
      <w:sz w:val="17"/>
    </w:rPr>
  </w:style>
  <w:style w:type="paragraph" w:customStyle="1" w:styleId="ekvtabellevertikal">
    <w:name w:val="ekv.tabelle.vertikal"/>
    <w:basedOn w:val="Standard"/>
    <w:rsid w:val="00B3773F"/>
    <w:pPr>
      <w:tabs>
        <w:tab w:val="clear" w:pos="595"/>
      </w:tabs>
      <w:spacing w:before="120" w:after="120" w:line="200" w:lineRule="exact"/>
    </w:pPr>
    <w:rPr>
      <w:rFonts w:eastAsia="Times New Roman" w:cs="Times New Roman"/>
      <w:noProof w:val="0"/>
      <w:sz w:val="18"/>
      <w:szCs w:val="20"/>
    </w:rPr>
  </w:style>
  <w:style w:type="paragraph" w:customStyle="1" w:styleId="ekvkapitelweiss">
    <w:name w:val="ekv.kapitel.weiss"/>
    <w:basedOn w:val="ekvkapitel"/>
    <w:qFormat/>
    <w:rsid w:val="008F7B3F"/>
    <w:pPr>
      <w:spacing w:line="660" w:lineRule="exact"/>
      <w:jc w:val="center"/>
    </w:pPr>
    <w:rPr>
      <w:color w:val="FFFFFF" w:themeColor="background1"/>
      <w:sz w:val="54"/>
    </w:rPr>
  </w:style>
  <w:style w:type="paragraph" w:customStyle="1" w:styleId="ekvaufgabe">
    <w:name w:val="ekv.aufgabe"/>
    <w:basedOn w:val="Standard"/>
    <w:uiPriority w:val="99"/>
    <w:rsid w:val="003C5FFF"/>
    <w:pPr>
      <w:tabs>
        <w:tab w:val="clear" w:pos="340"/>
        <w:tab w:val="clear" w:pos="595"/>
        <w:tab w:val="clear" w:pos="851"/>
        <w:tab w:val="left" w:pos="397"/>
      </w:tabs>
      <w:autoSpaceDE w:val="0"/>
      <w:autoSpaceDN w:val="0"/>
      <w:adjustRightInd w:val="0"/>
      <w:spacing w:line="255" w:lineRule="atLeast"/>
      <w:textAlignment w:val="center"/>
    </w:pPr>
    <w:rPr>
      <w:rFonts w:ascii="PoloCEF" w:hAnsi="PoloCEF" w:cs="PoloCEF"/>
      <w:noProof w:val="0"/>
      <w:color w:val="000000"/>
      <w:sz w:val="20"/>
      <w:szCs w:val="20"/>
    </w:rPr>
  </w:style>
  <w:style w:type="paragraph" w:customStyle="1" w:styleId="EinfAbs">
    <w:name w:val="[Einf. Abs.]"/>
    <w:basedOn w:val="Standard"/>
    <w:uiPriority w:val="99"/>
    <w:rsid w:val="007615A3"/>
    <w:pPr>
      <w:tabs>
        <w:tab w:val="clear" w:pos="340"/>
        <w:tab w:val="clear" w:pos="595"/>
        <w:tab w:val="clear" w:pos="851"/>
      </w:tabs>
      <w:autoSpaceDE w:val="0"/>
      <w:autoSpaceDN w:val="0"/>
      <w:adjustRightInd w:val="0"/>
      <w:spacing w:line="288" w:lineRule="auto"/>
      <w:textAlignment w:val="center"/>
    </w:pPr>
    <w:rPr>
      <w:rFonts w:ascii="Minion Pro" w:hAnsi="Minion Pro" w:cs="Minion Pro"/>
      <w:noProof w:val="0"/>
      <w:color w:val="000000"/>
      <w:sz w:val="24"/>
      <w:szCs w:val="24"/>
    </w:rPr>
  </w:style>
  <w:style w:type="character" w:customStyle="1" w:styleId="ekvfunktionsfarbe1mediumfarbenschriftschnitte">
    <w:name w:val="ekv.funktionsfarbe.1.medium (farben.schriftschnitte)"/>
    <w:uiPriority w:val="99"/>
    <w:rsid w:val="007615A3"/>
    <w:rPr>
      <w:rFonts w:ascii="PoloCEF Medium" w:hAnsi="PoloCEF Medium" w:cs="PoloCEF Medium"/>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vp175\AppData\Roaming\Microsoft\Templates\WD_KV_KL5_SSS_TERRA_7.dot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586</Words>
  <Characters>3692</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Ernst Klett Verlag, Stuttgart</Company>
  <LinksUpToDate>false</LinksUpToDate>
  <CharactersWithSpaces>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Ernst Klett Verlag, Stuttgart</dc:creator>
  <cp:keywords/>
  <dc:description/>
  <cp:lastModifiedBy/>
  <cp:revision>2</cp:revision>
  <cp:lastPrinted>2016-12-23T16:36:00Z</cp:lastPrinted>
  <dcterms:created xsi:type="dcterms:W3CDTF">2020-06-11T08:21:00Z</dcterms:created>
  <dcterms:modified xsi:type="dcterms:W3CDTF">2020-06-11T08:21:00Z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nummer">
    <vt:lpwstr>WD KV KL5 SSS TERRA 7 - Version 1.01</vt:lpwstr>
  </property>
</Properties>
</file>