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157F80" w:rsidRPr="00C172AE" w:rsidTr="002A2028">
        <w:trPr>
          <w:trHeight w:hRule="exact" w:val="907"/>
        </w:trPr>
        <w:tc>
          <w:tcPr>
            <w:tcW w:w="9010" w:type="dxa"/>
            <w:tcBorders>
              <w:top w:val="nil"/>
              <w:bottom w:val="nil"/>
              <w:right w:val="nil"/>
            </w:tcBorders>
            <w:noWrap/>
            <w:vAlign w:val="bottom"/>
          </w:tcPr>
          <w:p w:rsidR="00157F80" w:rsidRPr="00721471" w:rsidRDefault="00157F80" w:rsidP="00562F6A">
            <w:pPr>
              <w:pStyle w:val="ekvkolumnentitel"/>
              <w:pageBreakBefore/>
            </w:pPr>
            <w:r w:rsidRPr="00DA6EFD">
              <w:t>Begleitendes Arbeitsblatt zu Kapitel</w:t>
            </w:r>
            <w:r>
              <w:t xml:space="preserve"> 6</w:t>
            </w:r>
            <w:r w:rsidRPr="00DA6EFD">
              <w:t>:</w:t>
            </w:r>
          </w:p>
          <w:p w:rsidR="00157F80" w:rsidRPr="00721471" w:rsidRDefault="00157F80" w:rsidP="002A2028">
            <w:pPr>
              <w:pStyle w:val="ekvkapitel"/>
            </w:pPr>
            <w:r w:rsidRPr="00157F80">
              <w:t>Kleine und große Helden • Erzählende Texte untersuchen</w:t>
            </w:r>
          </w:p>
        </w:tc>
        <w:tc>
          <w:tcPr>
            <w:tcW w:w="1726" w:type="dxa"/>
            <w:tcBorders>
              <w:top w:val="nil"/>
              <w:left w:val="nil"/>
              <w:bottom w:val="nil"/>
              <w:right w:val="nil"/>
            </w:tcBorders>
            <w:noWrap/>
            <w:vAlign w:val="bottom"/>
          </w:tcPr>
          <w:p w:rsidR="00157F80" w:rsidRPr="00DA6EFD" w:rsidRDefault="00157F80" w:rsidP="00157F80">
            <w:pPr>
              <w:pStyle w:val="ekvkvnummer"/>
              <w:rPr>
                <w:rStyle w:val="ekvfett"/>
              </w:rPr>
            </w:pPr>
            <w:r w:rsidRPr="00DA6EFD">
              <w:rPr>
                <w:rStyle w:val="ekvfett"/>
              </w:rPr>
              <w:t xml:space="preserve">AB </w:t>
            </w:r>
            <w:r>
              <w:rPr>
                <w:rStyle w:val="ekvfett"/>
              </w:rPr>
              <w:t>06-01</w:t>
            </w:r>
          </w:p>
        </w:tc>
        <w:tc>
          <w:tcPr>
            <w:tcW w:w="264" w:type="dxa"/>
            <w:tcBorders>
              <w:top w:val="nil"/>
              <w:left w:val="nil"/>
              <w:bottom w:val="nil"/>
            </w:tcBorders>
            <w:vAlign w:val="bottom"/>
          </w:tcPr>
          <w:p w:rsidR="00157F80" w:rsidRPr="007636A0" w:rsidRDefault="00157F80" w:rsidP="00562F6A">
            <w:pPr>
              <w:pStyle w:val="ekvkolumnentitel"/>
            </w:pPr>
          </w:p>
        </w:tc>
      </w:tr>
      <w:tr w:rsidR="00157F80" w:rsidRPr="00BF17F2" w:rsidTr="002A2028">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157F80" w:rsidRPr="00BF17F2" w:rsidRDefault="00157F80" w:rsidP="002A2028">
            <w:pPr>
              <w:pStyle w:val="ekvkvnummer"/>
              <w:rPr>
                <w:color w:val="FFFFFF" w:themeColor="background1"/>
              </w:rPr>
            </w:pPr>
          </w:p>
        </w:tc>
      </w:tr>
    </w:tbl>
    <w:p w:rsidR="00B16E4B" w:rsidRPr="00287B24" w:rsidRDefault="00B16E4B" w:rsidP="00B16E4B">
      <w:pPr>
        <w:pStyle w:val="ekvpicto"/>
        <w:framePr w:wrap="around"/>
      </w:pPr>
      <w:r>
        <w:rPr>
          <w:lang w:eastAsia="de-DE"/>
        </w:rPr>
        <w:drawing>
          <wp:inline distT="0" distB="0" distL="0" distR="0" wp14:anchorId="31ACAEAA" wp14:editId="48B57AFC">
            <wp:extent cx="215900" cy="2159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DC7A84" w:rsidRDefault="00C349D1" w:rsidP="004F5FBE">
      <w:pPr>
        <w:pStyle w:val="ekvue2arial"/>
      </w:pPr>
      <w:r w:rsidRPr="00DC7A84">
        <w:t xml:space="preserve">Anwenden und vertiefen, SB </w:t>
      </w:r>
      <w:r w:rsidR="00D26ED7" w:rsidRPr="00DC7A84">
        <w:t>S.</w:t>
      </w:r>
      <w:r w:rsidR="00D26ED7">
        <w:t> </w:t>
      </w:r>
      <w:r w:rsidR="00D26ED7" w:rsidRPr="00DC7A84">
        <w:t>1</w:t>
      </w:r>
      <w:r w:rsidRPr="00DC7A84">
        <w:t>35</w:t>
      </w:r>
    </w:p>
    <w:p w:rsidR="00B16E4B" w:rsidRDefault="00B16E4B" w:rsidP="00DC7A84"/>
    <w:p w:rsidR="00C349D1" w:rsidRPr="00B16E4B" w:rsidRDefault="00296723" w:rsidP="00784D51">
      <w:pPr>
        <w:ind w:left="340" w:hanging="340"/>
        <w:rPr>
          <w:rStyle w:val="ekvarbeitsanweisungdeutsch"/>
        </w:rPr>
      </w:pPr>
      <w:r w:rsidRPr="00296723">
        <w:rPr>
          <w:rStyle w:val="ekvnummerierung"/>
        </w:rPr>
        <w:t>1.</w:t>
      </w:r>
      <w:r w:rsidR="00B16E4B" w:rsidRPr="00B16E4B">
        <w:rPr>
          <w:rStyle w:val="ekvarbeitsanweisungdeutsch"/>
        </w:rPr>
        <w:tab/>
      </w:r>
      <w:r w:rsidR="00C349D1" w:rsidRPr="00B16E4B">
        <w:rPr>
          <w:rStyle w:val="ekvarbeitsanweisungdeutsch"/>
        </w:rPr>
        <w:t xml:space="preserve">Percy (= Perseus) Jackson ist ein Halbgott, der die antiken Mythen in der heutigen Zeit noch </w:t>
      </w:r>
      <w:r w:rsidR="00ED34F4">
        <w:rPr>
          <w:rStyle w:val="ekvarbeitsanweisungdeutsch"/>
        </w:rPr>
        <w:br/>
      </w:r>
      <w:r w:rsidR="00C349D1" w:rsidRPr="00B16E4B">
        <w:rPr>
          <w:rStyle w:val="ekvarbeitsanweisungdeutsch"/>
        </w:rPr>
        <w:t xml:space="preserve">einmal erlebt und dabei die Abenteuer der antiken Helden und Götter bestehen muss. </w:t>
      </w:r>
      <w:r w:rsidR="00ED34F4">
        <w:rPr>
          <w:rStyle w:val="ekvarbeitsanweisungdeutsch"/>
        </w:rPr>
        <w:br/>
      </w:r>
      <w:r w:rsidR="00C349D1" w:rsidRPr="00B16E4B">
        <w:rPr>
          <w:rStyle w:val="ekvarbeitsanweisungdeutsch"/>
        </w:rPr>
        <w:t>In seinem siebten Schuljahr trifft er auf die Zyklopen.</w:t>
      </w:r>
    </w:p>
    <w:p w:rsidR="00C349D1" w:rsidRPr="00B16E4B" w:rsidRDefault="00157F80" w:rsidP="00DC7A84">
      <w:pPr>
        <w:rPr>
          <w:rStyle w:val="ekvarbeitsanweisungdeutsch"/>
        </w:rPr>
      </w:pPr>
      <w:r>
        <w:rPr>
          <w:rStyle w:val="ekvarbeitsanweisungdeutsch"/>
        </w:rPr>
        <w:tab/>
        <w:t>–</w:t>
      </w:r>
      <w:r>
        <w:rPr>
          <w:rStyle w:val="ekvarbeitsanweisungdeutsch"/>
        </w:rPr>
        <w:tab/>
      </w:r>
      <w:r w:rsidR="00C349D1" w:rsidRPr="00B16E4B">
        <w:rPr>
          <w:rStyle w:val="ekvarbeitsanweisungdeutsch"/>
        </w:rPr>
        <w:t xml:space="preserve">Vergleicht Percys Abenteuer mit dem von Odysseus auf </w:t>
      </w:r>
      <w:r w:rsidR="00D26ED7" w:rsidRPr="00B16E4B">
        <w:rPr>
          <w:rStyle w:val="ekvarbeitsanweisungdeutsch"/>
        </w:rPr>
        <w:t>Seite</w:t>
      </w:r>
      <w:r w:rsidR="00D26ED7">
        <w:rPr>
          <w:rStyle w:val="ekvarbeitsanweisungdeutsch"/>
        </w:rPr>
        <w:t> </w:t>
      </w:r>
      <w:r w:rsidR="00D26ED7" w:rsidRPr="00B16E4B">
        <w:rPr>
          <w:rStyle w:val="ekvarbeitsanweisungdeutsch"/>
        </w:rPr>
        <w:t>1</w:t>
      </w:r>
      <w:r w:rsidR="00C349D1" w:rsidRPr="00B16E4B">
        <w:rPr>
          <w:rStyle w:val="ekvarbeitsanweisungdeutsch"/>
        </w:rPr>
        <w:t>1</w:t>
      </w:r>
      <w:r w:rsidR="00D26ED7" w:rsidRPr="00B16E4B">
        <w:rPr>
          <w:rStyle w:val="ekvarbeitsanweisungdeutsch"/>
        </w:rPr>
        <w:t>5</w:t>
      </w:r>
      <w:r w:rsidR="00D26ED7">
        <w:rPr>
          <w:rStyle w:val="ekvarbeitsanweisungdeutsch"/>
        </w:rPr>
        <w:t> </w:t>
      </w:r>
      <w:r w:rsidR="00D26ED7" w:rsidRPr="00B16E4B">
        <w:rPr>
          <w:rStyle w:val="ekvarbeitsanweisungdeutsch"/>
        </w:rPr>
        <w:t>f</w:t>
      </w:r>
      <w:r w:rsidR="00C349D1" w:rsidRPr="00B16E4B">
        <w:rPr>
          <w:rStyle w:val="ekvarbeitsanweisungdeutsch"/>
        </w:rPr>
        <w:t xml:space="preserve">. </w:t>
      </w:r>
    </w:p>
    <w:p w:rsidR="00DC7A84" w:rsidRPr="00B16E4B" w:rsidRDefault="00157F80" w:rsidP="00DC7A84">
      <w:pPr>
        <w:rPr>
          <w:rStyle w:val="ekvarbeitsanweisungdeutsch"/>
        </w:rPr>
      </w:pPr>
      <w:r>
        <w:rPr>
          <w:rStyle w:val="ekvarbeitsanweisungdeutsch"/>
        </w:rPr>
        <w:tab/>
        <w:t>–</w:t>
      </w:r>
      <w:r>
        <w:rPr>
          <w:rStyle w:val="ekvarbeitsanweisungdeutsch"/>
        </w:rPr>
        <w:tab/>
      </w:r>
      <w:r w:rsidR="00C349D1" w:rsidRPr="00B16E4B">
        <w:rPr>
          <w:rStyle w:val="ekvarbeitsanweisungdeutsch"/>
        </w:rPr>
        <w:t>Arbeitet Gemeinsamkeiten und Unterschiede heraus, notie</w:t>
      </w:r>
      <w:r w:rsidR="00B16E4B">
        <w:rPr>
          <w:rStyle w:val="ekvarbeitsanweisungdeutsch"/>
        </w:rPr>
        <w:t xml:space="preserve">rt diese in einer Tabelle. </w:t>
      </w:r>
    </w:p>
    <w:p w:rsidR="00B16E4B" w:rsidRDefault="00B16E4B" w:rsidP="00E42362">
      <w:pPr>
        <w:pStyle w:val="ekvgrundtexthalbe"/>
      </w:pPr>
    </w:p>
    <w:p w:rsidR="00DC7A84" w:rsidRDefault="004F5FBE" w:rsidP="004F5FBE">
      <w:pPr>
        <w:pStyle w:val="ekvaufzhlung"/>
      </w:pPr>
      <w:r w:rsidRPr="004F5FBE">
        <w:rPr>
          <w:rStyle w:val="ekvfett"/>
        </w:rPr>
        <w:t>a)</w:t>
      </w:r>
      <w:r>
        <w:tab/>
      </w:r>
      <w:r w:rsidR="00C349D1" w:rsidRPr="00DC7A84">
        <w:t xml:space="preserve">Lest noch einmal den Text über die Begegnung von Odysseus mit Polyphem auf </w:t>
      </w:r>
      <w:r w:rsidR="00D26ED7" w:rsidRPr="00DC7A84">
        <w:t>Seite</w:t>
      </w:r>
      <w:r w:rsidR="00D26ED7">
        <w:t> </w:t>
      </w:r>
      <w:r w:rsidR="00D26ED7" w:rsidRPr="00DC7A84">
        <w:t>1</w:t>
      </w:r>
      <w:r w:rsidR="00C349D1" w:rsidRPr="00DC7A84">
        <w:t>1</w:t>
      </w:r>
      <w:r w:rsidR="00D26ED7" w:rsidRPr="00DC7A84">
        <w:t>5</w:t>
      </w:r>
      <w:r w:rsidR="00D26ED7">
        <w:t> </w:t>
      </w:r>
      <w:r w:rsidR="00D26ED7" w:rsidRPr="00DC7A84">
        <w:t>f</w:t>
      </w:r>
      <w:r w:rsidR="00C349D1" w:rsidRPr="00DC7A84">
        <w:t xml:space="preserve">. </w:t>
      </w:r>
      <w:r>
        <w:br/>
      </w:r>
      <w:r w:rsidR="00C349D1" w:rsidRPr="00DC7A84">
        <w:t>ab Zeile 61 bis zum Schluss.</w:t>
      </w:r>
      <w:r w:rsidR="008D6599">
        <w:t xml:space="preserve"> </w:t>
      </w:r>
    </w:p>
    <w:p w:rsidR="008F6CD1" w:rsidRDefault="008F6CD1" w:rsidP="008F6CD1">
      <w:pPr>
        <w:pStyle w:val="ekvgrundtexthalbe"/>
      </w:pPr>
    </w:p>
    <w:p w:rsidR="00DC7A84" w:rsidRDefault="004F5FBE" w:rsidP="004F5FBE">
      <w:pPr>
        <w:pStyle w:val="ekvaufzhlung"/>
      </w:pPr>
      <w:r w:rsidRPr="004F5FBE">
        <w:rPr>
          <w:rStyle w:val="ekvfett"/>
        </w:rPr>
        <w:t>b)</w:t>
      </w:r>
      <w:r>
        <w:tab/>
      </w:r>
      <w:r w:rsidR="00C349D1" w:rsidRPr="00DC7A84">
        <w:t xml:space="preserve">Benutzt folgende Tabelle, um den Handlungsverlauf der beiden Geschichten herauszuarbeiten. </w:t>
      </w:r>
      <w:r w:rsidR="00776257">
        <w:br/>
      </w:r>
      <w:r w:rsidR="00C349D1" w:rsidRPr="00DC7A84">
        <w:t xml:space="preserve">Ergänzt die rechte Spalte nach dem Muster der linken Spalte: </w:t>
      </w:r>
    </w:p>
    <w:p w:rsidR="00B16E4B" w:rsidRDefault="00B16E4B" w:rsidP="00DC7A84"/>
    <w:tbl>
      <w:tblPr>
        <w:tblW w:w="9356" w:type="dxa"/>
        <w:tblLayout w:type="fixed"/>
        <w:tblCellMar>
          <w:left w:w="0" w:type="dxa"/>
          <w:right w:w="113" w:type="dxa"/>
        </w:tblCellMar>
        <w:tblLook w:val="01E0" w:firstRow="1" w:lastRow="1" w:firstColumn="1" w:lastColumn="1" w:noHBand="0" w:noVBand="0"/>
      </w:tblPr>
      <w:tblGrid>
        <w:gridCol w:w="3969"/>
        <w:gridCol w:w="5387"/>
      </w:tblGrid>
      <w:tr w:rsidR="007D2BEC" w:rsidRPr="003C39DC" w:rsidTr="007827CC">
        <w:trPr>
          <w:trHeight w:val="284"/>
        </w:trPr>
        <w:tc>
          <w:tcPr>
            <w:tcW w:w="3969" w:type="dxa"/>
            <w:tcBorders>
              <w:bottom w:val="single" w:sz="8" w:space="0" w:color="333333"/>
              <w:right w:val="single" w:sz="4" w:space="0" w:color="333333"/>
            </w:tcBorders>
            <w:shd w:val="clear" w:color="auto" w:fill="FFFFFF" w:themeFill="background1"/>
          </w:tcPr>
          <w:p w:rsidR="007D2BEC" w:rsidRPr="00804469" w:rsidRDefault="007D2BEC" w:rsidP="007D2BEC">
            <w:pPr>
              <w:pStyle w:val="ekvtabellelinks"/>
              <w:rPr>
                <w:rStyle w:val="ekvfett"/>
              </w:rPr>
            </w:pPr>
            <w:r w:rsidRPr="00804469">
              <w:rPr>
                <w:rStyle w:val="ekvfett"/>
              </w:rPr>
              <w:t>Polyphem und Odysseus</w:t>
            </w:r>
          </w:p>
        </w:tc>
        <w:tc>
          <w:tcPr>
            <w:tcW w:w="5387" w:type="dxa"/>
            <w:tcBorders>
              <w:left w:val="single" w:sz="4" w:space="0" w:color="333333"/>
              <w:bottom w:val="single" w:sz="8" w:space="0" w:color="333333"/>
            </w:tcBorders>
            <w:shd w:val="clear" w:color="auto" w:fill="FFFFFF" w:themeFill="background1"/>
          </w:tcPr>
          <w:p w:rsidR="007D2BEC" w:rsidRPr="00804469" w:rsidRDefault="007D2BEC" w:rsidP="007D2BEC">
            <w:pPr>
              <w:pStyle w:val="ekvtabellelinks"/>
              <w:rPr>
                <w:rStyle w:val="ekvfett"/>
              </w:rPr>
            </w:pPr>
            <w:r w:rsidRPr="00804469">
              <w:rPr>
                <w:rStyle w:val="ekvfett"/>
              </w:rPr>
              <w:t>Polyphem und Percy Jackson</w:t>
            </w:r>
          </w:p>
        </w:tc>
      </w:tr>
      <w:tr w:rsidR="007D2BEC" w:rsidRPr="003C39DC" w:rsidTr="00ED34F4">
        <w:trPr>
          <w:trHeight w:val="416"/>
        </w:trPr>
        <w:tc>
          <w:tcPr>
            <w:tcW w:w="3969" w:type="dxa"/>
            <w:tcBorders>
              <w:top w:val="single" w:sz="8" w:space="0" w:color="333333"/>
              <w:bottom w:val="single" w:sz="4" w:space="0" w:color="333333"/>
              <w:right w:val="single" w:sz="4" w:space="0" w:color="333333"/>
            </w:tcBorders>
          </w:tcPr>
          <w:p w:rsidR="007D2BEC" w:rsidRPr="00804469" w:rsidRDefault="007D2BEC" w:rsidP="007D2BEC">
            <w:pPr>
              <w:pStyle w:val="ekvgrundtexttimes"/>
              <w:spacing w:before="40" w:after="40"/>
              <w:ind w:left="57"/>
            </w:pPr>
            <w:r w:rsidRPr="00804469">
              <w:t>Odysseus nennt sich gegenüber Polyphem „Niemand“. (Z. 61−74)</w:t>
            </w:r>
          </w:p>
        </w:tc>
        <w:tc>
          <w:tcPr>
            <w:tcW w:w="5387" w:type="dxa"/>
            <w:tcBorders>
              <w:top w:val="single" w:sz="8" w:space="0" w:color="333333"/>
              <w:left w:val="single" w:sz="4" w:space="0" w:color="333333"/>
              <w:bottom w:val="single" w:sz="4" w:space="0" w:color="333333"/>
            </w:tcBorders>
          </w:tcPr>
          <w:p w:rsidR="007D2BEC" w:rsidRPr="007D2BEC" w:rsidRDefault="00827480" w:rsidP="007D2BEC">
            <w:pPr>
              <w:pStyle w:val="ekvtabellelinks"/>
              <w:spacing w:before="40"/>
              <w:rPr>
                <w:rStyle w:val="ekvhandschrift"/>
              </w:rPr>
            </w:pPr>
            <w:r w:rsidRPr="007D2BEC">
              <w:rPr>
                <w:rStyle w:val="ekvhandschrift"/>
              </w:rPr>
              <w:t xml:space="preserve">Percy Jackson kämpft gegen Polyphem </w:t>
            </w:r>
            <w:r>
              <w:rPr>
                <w:rStyle w:val="ekvhandschrift"/>
              </w:rPr>
              <w:br/>
            </w:r>
            <w:r w:rsidRPr="007D2BEC">
              <w:rPr>
                <w:rStyle w:val="ekvhandschrift"/>
              </w:rPr>
              <w:t>mit einem Schwert. (Z. 1−10)</w:t>
            </w:r>
          </w:p>
        </w:tc>
      </w:tr>
      <w:tr w:rsidR="007D2BEC" w:rsidRPr="003C39DC" w:rsidTr="00ED34F4">
        <w:trPr>
          <w:trHeight w:val="1304"/>
        </w:trPr>
        <w:tc>
          <w:tcPr>
            <w:tcW w:w="3969" w:type="dxa"/>
            <w:tcBorders>
              <w:top w:val="single" w:sz="4" w:space="0" w:color="333333"/>
              <w:bottom w:val="single" w:sz="4" w:space="0" w:color="333333"/>
              <w:right w:val="single" w:sz="4" w:space="0" w:color="333333"/>
            </w:tcBorders>
          </w:tcPr>
          <w:p w:rsidR="007D2BEC" w:rsidRPr="00804469" w:rsidRDefault="007D2BEC" w:rsidP="007D2BEC">
            <w:pPr>
              <w:pStyle w:val="ekvgrundtexttimes"/>
              <w:spacing w:before="40" w:after="40"/>
              <w:ind w:left="57"/>
            </w:pPr>
            <w:r w:rsidRPr="00804469">
              <w:t>Polyphem wird alle Griechen auf</w:t>
            </w:r>
            <w:r w:rsidR="00D65DDB">
              <w:t>fr</w:t>
            </w:r>
            <w:r w:rsidRPr="00804469">
              <w:t>essen, Odysseus als letzten. (Z. 75−78)</w:t>
            </w:r>
          </w:p>
        </w:tc>
        <w:tc>
          <w:tcPr>
            <w:tcW w:w="5387" w:type="dxa"/>
            <w:tcBorders>
              <w:top w:val="single" w:sz="4" w:space="0" w:color="333333"/>
              <w:left w:val="single" w:sz="4" w:space="0" w:color="333333"/>
              <w:bottom w:val="single" w:sz="4" w:space="0" w:color="333333"/>
            </w:tcBorders>
          </w:tcPr>
          <w:p w:rsidR="007D2BEC" w:rsidRPr="00804469" w:rsidRDefault="007D2BEC" w:rsidP="007D2BEC">
            <w:pPr>
              <w:pStyle w:val="ekvtabellelinks"/>
            </w:pPr>
          </w:p>
        </w:tc>
      </w:tr>
      <w:tr w:rsidR="007D2BEC" w:rsidRPr="003C39DC" w:rsidTr="00ED34F4">
        <w:trPr>
          <w:trHeight w:val="1304"/>
        </w:trPr>
        <w:tc>
          <w:tcPr>
            <w:tcW w:w="3969" w:type="dxa"/>
            <w:tcBorders>
              <w:top w:val="single" w:sz="4" w:space="0" w:color="333333"/>
              <w:bottom w:val="single" w:sz="4" w:space="0" w:color="333333"/>
              <w:right w:val="single" w:sz="4" w:space="0" w:color="333333"/>
            </w:tcBorders>
          </w:tcPr>
          <w:p w:rsidR="007D2BEC" w:rsidRPr="00804469" w:rsidRDefault="007D2BEC" w:rsidP="007D2BEC">
            <w:pPr>
              <w:pStyle w:val="ekvgrundtexttimes"/>
              <w:spacing w:before="40" w:after="40"/>
              <w:ind w:left="57"/>
            </w:pPr>
            <w:r w:rsidRPr="00804469">
              <w:t>Polyphem schläft ein. (Z. 79−81)</w:t>
            </w:r>
          </w:p>
        </w:tc>
        <w:tc>
          <w:tcPr>
            <w:tcW w:w="5387" w:type="dxa"/>
            <w:tcBorders>
              <w:top w:val="single" w:sz="4" w:space="0" w:color="333333"/>
              <w:left w:val="single" w:sz="4" w:space="0" w:color="333333"/>
              <w:bottom w:val="single" w:sz="4" w:space="0" w:color="333333"/>
            </w:tcBorders>
          </w:tcPr>
          <w:p w:rsidR="007D2BEC" w:rsidRPr="00804469" w:rsidRDefault="007D2BEC" w:rsidP="007D2BEC">
            <w:pPr>
              <w:pStyle w:val="ekvtabellelinks"/>
            </w:pPr>
          </w:p>
        </w:tc>
      </w:tr>
      <w:tr w:rsidR="007D2BEC" w:rsidRPr="003C39DC" w:rsidTr="00ED34F4">
        <w:trPr>
          <w:trHeight w:val="1304"/>
        </w:trPr>
        <w:tc>
          <w:tcPr>
            <w:tcW w:w="3969" w:type="dxa"/>
            <w:tcBorders>
              <w:top w:val="single" w:sz="4" w:space="0" w:color="333333"/>
              <w:bottom w:val="single" w:sz="4" w:space="0" w:color="333333"/>
              <w:right w:val="single" w:sz="4" w:space="0" w:color="333333"/>
            </w:tcBorders>
          </w:tcPr>
          <w:p w:rsidR="007D2BEC" w:rsidRPr="00804469" w:rsidRDefault="007D2BEC" w:rsidP="007D2BEC">
            <w:pPr>
              <w:pStyle w:val="ekvgrundtexttimes"/>
              <w:spacing w:before="40" w:after="40"/>
              <w:ind w:left="57"/>
            </w:pPr>
            <w:r w:rsidRPr="00804469">
              <w:t>Odysseus bereitet mit seinen Gefährten einen Pfahl vor und sticht damit Polyphems Auge aus. (Z. 82−93)</w:t>
            </w:r>
          </w:p>
        </w:tc>
        <w:tc>
          <w:tcPr>
            <w:tcW w:w="5387" w:type="dxa"/>
            <w:tcBorders>
              <w:top w:val="single" w:sz="4" w:space="0" w:color="333333"/>
              <w:left w:val="single" w:sz="4" w:space="0" w:color="333333"/>
              <w:bottom w:val="single" w:sz="4" w:space="0" w:color="333333"/>
            </w:tcBorders>
          </w:tcPr>
          <w:p w:rsidR="007D2BEC" w:rsidRPr="00804469" w:rsidRDefault="007D2BEC" w:rsidP="007D2BEC">
            <w:pPr>
              <w:pStyle w:val="ekvtabellelinks"/>
            </w:pPr>
          </w:p>
        </w:tc>
      </w:tr>
      <w:tr w:rsidR="007D2BEC" w:rsidRPr="003C39DC" w:rsidTr="00ED34F4">
        <w:trPr>
          <w:trHeight w:val="1304"/>
        </w:trPr>
        <w:tc>
          <w:tcPr>
            <w:tcW w:w="3969" w:type="dxa"/>
            <w:tcBorders>
              <w:top w:val="single" w:sz="4" w:space="0" w:color="333333"/>
              <w:bottom w:val="single" w:sz="4" w:space="0" w:color="333333"/>
              <w:right w:val="single" w:sz="4" w:space="0" w:color="333333"/>
            </w:tcBorders>
          </w:tcPr>
          <w:p w:rsidR="007D2BEC" w:rsidRPr="00804469" w:rsidRDefault="007D2BEC" w:rsidP="007D2BEC">
            <w:pPr>
              <w:pStyle w:val="ekvgrundtexttimes"/>
              <w:spacing w:before="40" w:after="40"/>
              <w:ind w:left="57"/>
            </w:pPr>
            <w:r w:rsidRPr="00804469">
              <w:t>Polyphem irrt hilflos durch seine Höhle, kann Odysseus und seine Gefährten nicht fassen, ruft die anderen Kyklopen um Hilfe. (Z. 94−106)</w:t>
            </w:r>
          </w:p>
        </w:tc>
        <w:tc>
          <w:tcPr>
            <w:tcW w:w="5387" w:type="dxa"/>
            <w:tcBorders>
              <w:top w:val="single" w:sz="4" w:space="0" w:color="333333"/>
              <w:left w:val="single" w:sz="4" w:space="0" w:color="333333"/>
              <w:bottom w:val="single" w:sz="4" w:space="0" w:color="333333"/>
            </w:tcBorders>
          </w:tcPr>
          <w:p w:rsidR="007D2BEC" w:rsidRPr="00804469" w:rsidRDefault="007D2BEC" w:rsidP="007D2BEC">
            <w:pPr>
              <w:pStyle w:val="ekvtabellelinks"/>
            </w:pPr>
          </w:p>
        </w:tc>
      </w:tr>
      <w:tr w:rsidR="007D2BEC" w:rsidRPr="003C39DC" w:rsidTr="00ED34F4">
        <w:trPr>
          <w:trHeight w:val="1304"/>
        </w:trPr>
        <w:tc>
          <w:tcPr>
            <w:tcW w:w="3969" w:type="dxa"/>
            <w:tcBorders>
              <w:top w:val="single" w:sz="4" w:space="0" w:color="333333"/>
              <w:bottom w:val="single" w:sz="4" w:space="0" w:color="333333"/>
              <w:right w:val="single" w:sz="4" w:space="0" w:color="333333"/>
            </w:tcBorders>
          </w:tcPr>
          <w:p w:rsidR="007D2BEC" w:rsidRPr="00804469" w:rsidRDefault="007D2BEC" w:rsidP="007D2BEC">
            <w:pPr>
              <w:pStyle w:val="ekvgrundtexttimes"/>
              <w:spacing w:before="40" w:after="40"/>
              <w:ind w:left="57"/>
            </w:pPr>
            <w:r w:rsidRPr="00804469">
              <w:t>Die anderen Kyklopen kommen und erkundigen sich, was los ist. (Z. 107−114)</w:t>
            </w:r>
          </w:p>
        </w:tc>
        <w:tc>
          <w:tcPr>
            <w:tcW w:w="5387" w:type="dxa"/>
            <w:tcBorders>
              <w:top w:val="single" w:sz="4" w:space="0" w:color="333333"/>
              <w:left w:val="single" w:sz="4" w:space="0" w:color="333333"/>
              <w:bottom w:val="single" w:sz="4" w:space="0" w:color="333333"/>
            </w:tcBorders>
          </w:tcPr>
          <w:p w:rsidR="007D2BEC" w:rsidRPr="00804469" w:rsidRDefault="007D2BEC" w:rsidP="007D2BEC">
            <w:pPr>
              <w:pStyle w:val="ekvtabellelinks"/>
            </w:pPr>
          </w:p>
        </w:tc>
      </w:tr>
      <w:tr w:rsidR="007D2BEC" w:rsidRPr="003C39DC" w:rsidTr="00ED34F4">
        <w:trPr>
          <w:trHeight w:val="1304"/>
        </w:trPr>
        <w:tc>
          <w:tcPr>
            <w:tcW w:w="3969" w:type="dxa"/>
            <w:tcBorders>
              <w:top w:val="single" w:sz="4" w:space="0" w:color="333333"/>
              <w:bottom w:val="single" w:sz="4" w:space="0" w:color="333333"/>
              <w:right w:val="single" w:sz="4" w:space="0" w:color="333333"/>
            </w:tcBorders>
          </w:tcPr>
          <w:p w:rsidR="007D2BEC" w:rsidRDefault="007D2BEC" w:rsidP="007D2BEC">
            <w:pPr>
              <w:pStyle w:val="ekvgrundtexttimes"/>
              <w:spacing w:before="40" w:after="40"/>
              <w:ind w:left="57"/>
            </w:pPr>
            <w:r w:rsidRPr="00804469">
              <w:t xml:space="preserve">Nachdem Polyphem sagt, dass er von niemandem angegriffen und verletzt wurde, gehen die anderen Kyklopen, ohne weiter einzugreifen, wieder weg. Odysseus‘ List </w:t>
            </w:r>
            <w:r w:rsidR="007827CC">
              <w:br/>
            </w:r>
            <w:r w:rsidRPr="00804469">
              <w:t>hat funktioniert. (Z. 115−130)</w:t>
            </w:r>
          </w:p>
        </w:tc>
        <w:tc>
          <w:tcPr>
            <w:tcW w:w="5387" w:type="dxa"/>
            <w:tcBorders>
              <w:top w:val="single" w:sz="4" w:space="0" w:color="333333"/>
              <w:left w:val="single" w:sz="4" w:space="0" w:color="333333"/>
              <w:bottom w:val="single" w:sz="4" w:space="0" w:color="333333"/>
            </w:tcBorders>
          </w:tcPr>
          <w:p w:rsidR="007D2BEC" w:rsidRDefault="007D2BEC" w:rsidP="007D2BEC">
            <w:pPr>
              <w:pStyle w:val="ekvtabellelinks"/>
            </w:pPr>
          </w:p>
        </w:tc>
      </w:tr>
    </w:tbl>
    <w:p w:rsidR="00041DEF" w:rsidRDefault="00041DEF" w:rsidP="00DC7A84"/>
    <w:p w:rsidR="00DC7A84" w:rsidRDefault="004F5FBE" w:rsidP="004F5FBE">
      <w:pPr>
        <w:pStyle w:val="ekvaufzhlung"/>
      </w:pPr>
      <w:r w:rsidRPr="004F5FBE">
        <w:rPr>
          <w:rStyle w:val="ekvfett"/>
        </w:rPr>
        <w:t>c)</w:t>
      </w:r>
      <w:r>
        <w:tab/>
      </w:r>
      <w:r w:rsidR="00C349D1" w:rsidRPr="00DC7A84">
        <w:t xml:space="preserve">Vergleicht nun mithilfe der vollständigen Tabelle, wo sich beide Gestaltungen des Mythos gleichen und </w:t>
      </w:r>
      <w:r w:rsidR="007D2BEC">
        <w:br/>
      </w:r>
      <w:r w:rsidR="00C349D1" w:rsidRPr="00DC7A84">
        <w:t>worin sie sich unterscheiden.</w:t>
      </w:r>
    </w:p>
    <w:p w:rsidR="00B16E4B" w:rsidRDefault="00B16E4B" w:rsidP="00DC7A84"/>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7827CC" w:rsidRPr="00C172AE" w:rsidTr="002A2028">
        <w:trPr>
          <w:trHeight w:hRule="exact" w:val="907"/>
        </w:trPr>
        <w:tc>
          <w:tcPr>
            <w:tcW w:w="9010" w:type="dxa"/>
            <w:tcBorders>
              <w:top w:val="nil"/>
              <w:bottom w:val="nil"/>
              <w:right w:val="nil"/>
            </w:tcBorders>
            <w:noWrap/>
            <w:vAlign w:val="bottom"/>
          </w:tcPr>
          <w:p w:rsidR="007827CC" w:rsidRPr="00721471" w:rsidRDefault="007827CC" w:rsidP="002A2028">
            <w:pPr>
              <w:pStyle w:val="ekvkolumnentitel"/>
              <w:pageBreakBefore/>
            </w:pPr>
            <w:r w:rsidRPr="00DA6EFD">
              <w:lastRenderedPageBreak/>
              <w:t>Begleitendes Arbeitsblatt zu Kapitel</w:t>
            </w:r>
            <w:r>
              <w:t xml:space="preserve"> 6</w:t>
            </w:r>
            <w:r w:rsidRPr="00DA6EFD">
              <w:t>:</w:t>
            </w:r>
          </w:p>
          <w:p w:rsidR="007827CC" w:rsidRPr="00721471" w:rsidRDefault="007827CC" w:rsidP="002A2028">
            <w:pPr>
              <w:pStyle w:val="ekvkapitel"/>
            </w:pPr>
            <w:r w:rsidRPr="00157F80">
              <w:t>Kleine und große Helden • Erzählende Texte untersuchen</w:t>
            </w:r>
          </w:p>
        </w:tc>
        <w:tc>
          <w:tcPr>
            <w:tcW w:w="1726" w:type="dxa"/>
            <w:tcBorders>
              <w:top w:val="nil"/>
              <w:left w:val="nil"/>
              <w:bottom w:val="nil"/>
              <w:right w:val="nil"/>
            </w:tcBorders>
            <w:noWrap/>
            <w:vAlign w:val="bottom"/>
          </w:tcPr>
          <w:p w:rsidR="007827CC" w:rsidRPr="00DA6EFD" w:rsidRDefault="007827CC" w:rsidP="002A2028">
            <w:pPr>
              <w:pStyle w:val="ekvkvnummer"/>
              <w:rPr>
                <w:rStyle w:val="ekvfett"/>
              </w:rPr>
            </w:pPr>
            <w:r w:rsidRPr="00DA6EFD">
              <w:rPr>
                <w:rStyle w:val="ekvfett"/>
              </w:rPr>
              <w:t xml:space="preserve">AB </w:t>
            </w:r>
            <w:r>
              <w:rPr>
                <w:rStyle w:val="ekvfett"/>
              </w:rPr>
              <w:t>06-01</w:t>
            </w:r>
          </w:p>
        </w:tc>
        <w:tc>
          <w:tcPr>
            <w:tcW w:w="264" w:type="dxa"/>
            <w:tcBorders>
              <w:top w:val="nil"/>
              <w:left w:val="nil"/>
              <w:bottom w:val="nil"/>
            </w:tcBorders>
            <w:vAlign w:val="bottom"/>
          </w:tcPr>
          <w:p w:rsidR="007827CC" w:rsidRPr="007636A0" w:rsidRDefault="007827CC" w:rsidP="002A2028">
            <w:pPr>
              <w:pStyle w:val="ekvkolumnentitel"/>
            </w:pPr>
          </w:p>
        </w:tc>
      </w:tr>
      <w:tr w:rsidR="007827CC" w:rsidRPr="00BF17F2" w:rsidTr="002A2028">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7827CC" w:rsidRPr="00BF17F2" w:rsidRDefault="007827CC" w:rsidP="002A2028">
            <w:pPr>
              <w:pStyle w:val="ekvkvnummer"/>
              <w:rPr>
                <w:color w:val="FFFFFF" w:themeColor="background1"/>
              </w:rPr>
            </w:pPr>
          </w:p>
        </w:tc>
      </w:tr>
    </w:tbl>
    <w:p w:rsidR="00C349D1" w:rsidRPr="00B16E4B" w:rsidRDefault="00296723" w:rsidP="00784D51">
      <w:pPr>
        <w:ind w:left="340" w:hanging="340"/>
        <w:rPr>
          <w:rStyle w:val="ekvarbeitsanweisungdeutsch"/>
        </w:rPr>
      </w:pPr>
      <w:r w:rsidRPr="00296723">
        <w:rPr>
          <w:rStyle w:val="ekvnummerierung"/>
        </w:rPr>
        <w:t>2.</w:t>
      </w:r>
      <w:r w:rsidR="00B16E4B" w:rsidRPr="00B16E4B">
        <w:rPr>
          <w:rStyle w:val="ekvarbeitsanweisungdeutsch"/>
        </w:rPr>
        <w:tab/>
      </w:r>
      <w:r w:rsidR="00C349D1" w:rsidRPr="00B16E4B">
        <w:rPr>
          <w:rStyle w:val="ekvarbeitsanweisungdeutsch"/>
        </w:rPr>
        <w:t xml:space="preserve">In dem Textauszug sagt Percy: „Niemand sollte meine Freunde so einfach fertigmachen dürfen. </w:t>
      </w:r>
      <w:r w:rsidR="00041DEF">
        <w:rPr>
          <w:rStyle w:val="ekvarbeitsanweisungdeutsch"/>
        </w:rPr>
        <w:br/>
      </w:r>
      <w:r w:rsidR="00C349D1" w:rsidRPr="00B16E4B">
        <w:rPr>
          <w:rStyle w:val="ekvarbeitsanweisungdeutsch"/>
        </w:rPr>
        <w:t>Ich meine … niemand, nicht Niemand. Ach, ihr wisst schon, was ich meine.“ (Zeile</w:t>
      </w:r>
      <w:r w:rsidR="008D6599" w:rsidRPr="00B16E4B">
        <w:rPr>
          <w:rStyle w:val="ekvarbeitsanweisungdeutsch"/>
        </w:rPr>
        <w:t xml:space="preserve"> </w:t>
      </w:r>
      <w:r w:rsidR="00C349D1" w:rsidRPr="00B16E4B">
        <w:rPr>
          <w:rStyle w:val="ekvarbeitsanweisungdeutsch"/>
        </w:rPr>
        <w:t>7−10)</w:t>
      </w:r>
    </w:p>
    <w:p w:rsidR="00C349D1" w:rsidRPr="00B16E4B" w:rsidRDefault="00041DEF" w:rsidP="00DC7A84">
      <w:pPr>
        <w:rPr>
          <w:rStyle w:val="ekvarbeitsanweisungdeutsch"/>
        </w:rPr>
      </w:pPr>
      <w:r>
        <w:rPr>
          <w:rStyle w:val="ekvarbeitsanweisungdeutsch"/>
        </w:rPr>
        <w:tab/>
        <w:t>–</w:t>
      </w:r>
      <w:r>
        <w:rPr>
          <w:rStyle w:val="ekvarbeitsanweisungdeutsch"/>
        </w:rPr>
        <w:tab/>
      </w:r>
      <w:r w:rsidR="00C349D1" w:rsidRPr="00B16E4B">
        <w:rPr>
          <w:rStyle w:val="ekvarbeitsanweisungdeutsch"/>
        </w:rPr>
        <w:t xml:space="preserve">Erklärt einem Freund, was Percy meint. </w:t>
      </w:r>
    </w:p>
    <w:p w:rsidR="00DC7A84" w:rsidRPr="00B16E4B" w:rsidRDefault="00041DEF" w:rsidP="00041DEF">
      <w:pPr>
        <w:ind w:left="595" w:hanging="595"/>
        <w:rPr>
          <w:rStyle w:val="ekvarbeitsanweisungdeutsch"/>
        </w:rPr>
      </w:pPr>
      <w:r>
        <w:rPr>
          <w:rStyle w:val="ekvarbeitsanweisungdeutsch"/>
        </w:rPr>
        <w:tab/>
        <w:t>–</w:t>
      </w:r>
      <w:r>
        <w:rPr>
          <w:rStyle w:val="ekvarbeitsanweisungdeutsch"/>
        </w:rPr>
        <w:tab/>
      </w:r>
      <w:r w:rsidR="00C349D1" w:rsidRPr="00B16E4B">
        <w:rPr>
          <w:rStyle w:val="ekvarbeitsanweisungdeutsch"/>
        </w:rPr>
        <w:t>Percy begründet seinen Besuch bei Polyphem damit, dass er nur das Vlies (Zeile 48) haben möchte. Recherchiert, was das Goldene Vlies ist und welcher Mythos die Geschichte vo</w:t>
      </w:r>
      <w:r w:rsidR="00B16E4B">
        <w:rPr>
          <w:rStyle w:val="ekvarbeitsanweisungdeutsch"/>
        </w:rPr>
        <w:t>m Goldenden Vlies erzählt.</w:t>
      </w:r>
    </w:p>
    <w:p w:rsidR="00B16E4B" w:rsidRDefault="00B16E4B" w:rsidP="00E42362">
      <w:pPr>
        <w:pStyle w:val="ekvgrundtexthalbe"/>
      </w:pPr>
    </w:p>
    <w:p w:rsidR="00C349D1" w:rsidRPr="00DC7A84" w:rsidRDefault="00C349D1" w:rsidP="00DC7A84">
      <w:r w:rsidRPr="00DC7A84">
        <w:t>Lest dazu die Gestaltung des Mythos Polyphem</w:t>
      </w:r>
      <w:r w:rsidR="00D26ED7">
        <w:t xml:space="preserve"> – </w:t>
      </w:r>
      <w:r w:rsidRPr="00DC7A84">
        <w:t xml:space="preserve">Odysseus, </w:t>
      </w:r>
      <w:r w:rsidR="00D26ED7" w:rsidRPr="00DC7A84">
        <w:t>Seite</w:t>
      </w:r>
      <w:r w:rsidR="00D26ED7">
        <w:t> </w:t>
      </w:r>
      <w:r w:rsidR="00D26ED7" w:rsidRPr="00DC7A84">
        <w:t>1</w:t>
      </w:r>
      <w:r w:rsidRPr="00DC7A84">
        <w:t>1</w:t>
      </w:r>
      <w:r w:rsidR="00D26ED7" w:rsidRPr="00DC7A84">
        <w:t>5</w:t>
      </w:r>
      <w:r w:rsidR="00D26ED7">
        <w:t> </w:t>
      </w:r>
      <w:r w:rsidR="00D26ED7" w:rsidRPr="00DC7A84">
        <w:t>f</w:t>
      </w:r>
      <w:r w:rsidRPr="00DC7A84">
        <w:t>., Zeile 61−74 und Zeile 125−130 durch.</w:t>
      </w:r>
    </w:p>
    <w:p w:rsidR="00C349D1" w:rsidRPr="00DC7A84" w:rsidRDefault="007D2BEC" w:rsidP="007D2BEC">
      <w:pPr>
        <w:ind w:left="340" w:hanging="340"/>
      </w:pPr>
      <w:r>
        <w:t>–</w:t>
      </w:r>
      <w:r w:rsidR="00C349D1" w:rsidRPr="00DC7A84">
        <w:tab/>
        <w:t xml:space="preserve">Welchen Zweck hat Odysseus mit dem Alias-Namen „Niemand“ verfolgt und worin zeigt sich </w:t>
      </w:r>
      <w:r w:rsidR="00ED34F4">
        <w:br/>
      </w:r>
      <w:r w:rsidR="00C349D1" w:rsidRPr="00DC7A84">
        <w:t>sein Erfolg?</w:t>
      </w:r>
    </w:p>
    <w:p w:rsidR="00C349D1" w:rsidRPr="00DC7A84" w:rsidRDefault="007D2BEC" w:rsidP="007D2BEC">
      <w:pPr>
        <w:ind w:left="340" w:hanging="340"/>
      </w:pPr>
      <w:r>
        <w:t>–</w:t>
      </w:r>
      <w:r w:rsidR="00C349D1" w:rsidRPr="00DC7A84">
        <w:tab/>
        <w:t xml:space="preserve">Warum trifft Percy Jackson eine Unterscheidung zwischen „niemand“ und „Niemand“; </w:t>
      </w:r>
      <w:r w:rsidR="00ED34F4">
        <w:br/>
      </w:r>
      <w:r w:rsidR="00C349D1" w:rsidRPr="00DC7A84">
        <w:t>was bedeutet die unterschiedliche Groß- und Kleinschreibung?</w:t>
      </w:r>
    </w:p>
    <w:p w:rsidR="00C349D1" w:rsidRPr="00DC7A84" w:rsidRDefault="007D2BEC" w:rsidP="007D2BEC">
      <w:pPr>
        <w:ind w:left="340" w:hanging="340"/>
      </w:pPr>
      <w:r>
        <w:t>–</w:t>
      </w:r>
      <w:r w:rsidR="00C349D1" w:rsidRPr="00DC7A84">
        <w:tab/>
        <w:t>Was muss man wissen, um das Wortspiel von Percy verstehen zu können?</w:t>
      </w:r>
    </w:p>
    <w:p w:rsidR="00DC7A84" w:rsidRDefault="007D2BEC" w:rsidP="007D2BEC">
      <w:pPr>
        <w:ind w:left="340" w:hanging="340"/>
      </w:pPr>
      <w:r>
        <w:t>–</w:t>
      </w:r>
      <w:r w:rsidR="00C349D1" w:rsidRPr="00DC7A84">
        <w:tab/>
        <w:t>Lest euch nun bei der Version von Percy</w:t>
      </w:r>
      <w:r w:rsidR="00D26ED7">
        <w:t xml:space="preserve"> – </w:t>
      </w:r>
      <w:r w:rsidR="00C349D1" w:rsidRPr="00DC7A84">
        <w:t xml:space="preserve">Polyphem noch einmal Zeile </w:t>
      </w:r>
      <w:r w:rsidR="00626B80">
        <w:t>37</w:t>
      </w:r>
      <w:bookmarkStart w:id="0" w:name="_GoBack"/>
      <w:bookmarkEnd w:id="0"/>
      <w:r w:rsidR="00C349D1" w:rsidRPr="00DC7A84">
        <w:t>−</w:t>
      </w:r>
      <w:r w:rsidR="00F83837">
        <w:t xml:space="preserve">46 </w:t>
      </w:r>
      <w:r w:rsidR="00C349D1" w:rsidRPr="00DC7A84">
        <w:t xml:space="preserve">durch. Welchen Fehler macht hier </w:t>
      </w:r>
      <w:r w:rsidR="00F83837">
        <w:t>Percy</w:t>
      </w:r>
      <w:r w:rsidR="00C349D1" w:rsidRPr="00DC7A84">
        <w:t xml:space="preserve">?  </w:t>
      </w:r>
    </w:p>
    <w:p w:rsidR="004F5FBE" w:rsidRPr="00E42362" w:rsidRDefault="004F5FBE" w:rsidP="004F5FBE">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4F5FBE" w:rsidRPr="00E42362" w:rsidRDefault="004F5FBE" w:rsidP="004F5FBE">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4F5FBE" w:rsidRPr="00E42362" w:rsidRDefault="004F5FBE" w:rsidP="004F5FBE">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4F5FBE" w:rsidRPr="00E42362" w:rsidRDefault="004F5FBE" w:rsidP="004F5FBE">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4F5FBE" w:rsidRPr="00E42362" w:rsidRDefault="004F5FBE" w:rsidP="004F5FBE">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4F5FBE" w:rsidRPr="00E42362" w:rsidRDefault="004F5FBE" w:rsidP="004F5FBE">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4F5FBE" w:rsidRPr="00E42362" w:rsidRDefault="004F5FBE" w:rsidP="004F5FBE">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4F5FBE" w:rsidRPr="00E42362" w:rsidRDefault="004F5FBE" w:rsidP="004F5FBE">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4F5FBE" w:rsidRPr="00E42362" w:rsidRDefault="004F5FBE" w:rsidP="004F5FBE">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4F5FBE" w:rsidRDefault="004F5FBE" w:rsidP="00DC7A84"/>
    <w:p w:rsidR="007D2BEC" w:rsidRDefault="007D2BEC" w:rsidP="007D2BEC">
      <w:pPr>
        <w:pStyle w:val="ekvgrundtexthalbe"/>
      </w:pPr>
    </w:p>
    <w:p w:rsidR="00DC7A84" w:rsidRPr="00B16E4B" w:rsidRDefault="00296723" w:rsidP="00784D51">
      <w:pPr>
        <w:ind w:left="340" w:hanging="340"/>
        <w:rPr>
          <w:rStyle w:val="ekvarbeitsanweisungdeutsch"/>
        </w:rPr>
      </w:pPr>
      <w:r w:rsidRPr="00296723">
        <w:rPr>
          <w:rStyle w:val="ekvnummerierung"/>
        </w:rPr>
        <w:t>3.</w:t>
      </w:r>
      <w:r w:rsidR="00B16E4B" w:rsidRPr="00B16E4B">
        <w:rPr>
          <w:rStyle w:val="ekvarbeitsanweisungdeutsch"/>
        </w:rPr>
        <w:tab/>
      </w:r>
      <w:r w:rsidR="00C349D1" w:rsidRPr="00B16E4B">
        <w:rPr>
          <w:rStyle w:val="ekvarbeitsanweisungdeutsch"/>
        </w:rPr>
        <w:t>Diskutiert, warum es problematisch sein kann, wenn jemand die antiken Mythen nur durch die Lektüre von</w:t>
      </w:r>
      <w:r w:rsidR="007D2BEC">
        <w:rPr>
          <w:rStyle w:val="ekvarbeitsanweisungdeutsch"/>
        </w:rPr>
        <w:t> </w:t>
      </w:r>
      <w:r w:rsidR="00C349D1" w:rsidRPr="00B16E4B">
        <w:rPr>
          <w:rStyle w:val="ekvarbeitsanweisungdeutsch"/>
        </w:rPr>
        <w:t>Percy Jackson kennt. Findet auch Gründe, die für diese Darstellun</w:t>
      </w:r>
      <w:r w:rsidR="00B16E4B">
        <w:rPr>
          <w:rStyle w:val="ekvarbeitsanweisungdeutsch"/>
        </w:rPr>
        <w:t xml:space="preserve">g antiker Mythen sprechen. </w:t>
      </w:r>
    </w:p>
    <w:p w:rsidR="00B16E4B" w:rsidRDefault="00B16E4B" w:rsidP="00E42362">
      <w:pPr>
        <w:pStyle w:val="ekvgrundtexthalbe"/>
      </w:pPr>
    </w:p>
    <w:p w:rsidR="00DC7A84" w:rsidRDefault="00C349D1" w:rsidP="00DC7A84">
      <w:r w:rsidRPr="00DC7A84">
        <w:t>Ordnet die folgenden Äußerungen den beiden Seiten der Diskussion zu möglichen Problemen und möglichen Vorteilen der Neugestaltung antiker Mythen im Rahmen von Percy Jackson zu. Überlegt euch auch eigene Argumente und nutzt diese für eine Diskussion in der Klasse.</w:t>
      </w:r>
    </w:p>
    <w:p w:rsidR="00B16E4B" w:rsidRDefault="00B16E4B" w:rsidP="007D2BEC">
      <w:pPr>
        <w:pStyle w:val="ekvgrundtexthalbe"/>
      </w:pPr>
    </w:p>
    <w:p w:rsidR="00C349D1" w:rsidRPr="00DC7A84" w:rsidRDefault="007D2BEC" w:rsidP="007D2BEC">
      <w:pPr>
        <w:ind w:left="340" w:hanging="340"/>
      </w:pPr>
      <w:r>
        <w:t>–</w:t>
      </w:r>
      <w:r>
        <w:tab/>
      </w:r>
      <w:r w:rsidR="00C349D1" w:rsidRPr="00DC7A84">
        <w:t>Hier findet eine Vermischung verschiedener antiker Sagen statt.</w:t>
      </w:r>
    </w:p>
    <w:p w:rsidR="00C349D1" w:rsidRPr="00DC7A84" w:rsidRDefault="007D2BEC" w:rsidP="007D2BEC">
      <w:pPr>
        <w:ind w:left="340" w:hanging="340"/>
      </w:pPr>
      <w:r>
        <w:t>–</w:t>
      </w:r>
      <w:r>
        <w:tab/>
      </w:r>
      <w:r w:rsidR="00C349D1" w:rsidRPr="00DC7A84">
        <w:t>Jemand, der die antiken Sagen nicht kennt, kann viele Anspielungen bei Percy Jackson nicht verstehen.</w:t>
      </w:r>
    </w:p>
    <w:p w:rsidR="00C349D1" w:rsidRPr="00DC7A84" w:rsidRDefault="007D2BEC" w:rsidP="007D2BEC">
      <w:pPr>
        <w:ind w:left="340" w:hanging="340"/>
      </w:pPr>
      <w:r>
        <w:t>–</w:t>
      </w:r>
      <w:r>
        <w:tab/>
      </w:r>
      <w:r w:rsidR="00C349D1" w:rsidRPr="00DC7A84">
        <w:t>Hier werden einfach fremde Geschichten benutzt, Rick Riordan soll sich doch selbst etwas ausdenken.</w:t>
      </w:r>
    </w:p>
    <w:p w:rsidR="00C349D1" w:rsidRPr="00DC7A84" w:rsidRDefault="007D2BEC" w:rsidP="007D2BEC">
      <w:pPr>
        <w:ind w:left="340" w:hanging="340"/>
      </w:pPr>
      <w:r>
        <w:t>–</w:t>
      </w:r>
      <w:r>
        <w:tab/>
      </w:r>
      <w:r w:rsidR="00C349D1" w:rsidRPr="00DC7A84">
        <w:t>Der Olymp in einem Hochhaus in New York, das ist doch völlig unglaubwürdig. Ich möchte lieber die echten / antiken Mythen lesen, weil man die schon kennen sollte.</w:t>
      </w:r>
    </w:p>
    <w:p w:rsidR="00C349D1" w:rsidRPr="00DC7A84" w:rsidRDefault="007D2BEC" w:rsidP="007D2BEC">
      <w:pPr>
        <w:ind w:left="340" w:hanging="340"/>
      </w:pPr>
      <w:r>
        <w:t>–</w:t>
      </w:r>
      <w:r>
        <w:tab/>
      </w:r>
      <w:r w:rsidR="00C349D1" w:rsidRPr="00DC7A84">
        <w:t>Percy ist nur ein amerikanischer Actionheld, der wie in einem Hollywoodfilm agiert.</w:t>
      </w:r>
    </w:p>
    <w:p w:rsidR="00C349D1" w:rsidRPr="00DC7A84" w:rsidRDefault="007D2BEC" w:rsidP="007D2BEC">
      <w:pPr>
        <w:ind w:left="340" w:hanging="340"/>
      </w:pPr>
      <w:r>
        <w:t>–</w:t>
      </w:r>
      <w:r>
        <w:tab/>
      </w:r>
      <w:r w:rsidR="00C349D1" w:rsidRPr="00DC7A84">
        <w:t>Wer die antiken Sagen nicht kennt, erhält über Percy wenigstens einen ersten Einblick in diese faszinierenden Geschichten.</w:t>
      </w:r>
    </w:p>
    <w:p w:rsidR="00C349D1" w:rsidRPr="00DC7A84" w:rsidRDefault="007D2BEC" w:rsidP="007D2BEC">
      <w:pPr>
        <w:ind w:left="340" w:hanging="340"/>
      </w:pPr>
      <w:r>
        <w:t>–</w:t>
      </w:r>
      <w:r>
        <w:tab/>
      </w:r>
      <w:r w:rsidR="00C349D1" w:rsidRPr="00DC7A84">
        <w:t>Sagen und Mythen sind allgemein bekannte Geschichten, die darf man einfach benutzen und auch verfremden.</w:t>
      </w:r>
    </w:p>
    <w:p w:rsidR="00C349D1" w:rsidRPr="00DC7A84" w:rsidRDefault="007D2BEC" w:rsidP="007D2BEC">
      <w:pPr>
        <w:ind w:left="340" w:hanging="340"/>
      </w:pPr>
      <w:r>
        <w:t>–</w:t>
      </w:r>
      <w:r>
        <w:tab/>
      </w:r>
      <w:r w:rsidR="00C349D1" w:rsidRPr="00DC7A84">
        <w:t xml:space="preserve">Mit Percy erreicht man vielleicht Menschen, die sonst nie mit den antiken Mythen in Berührung </w:t>
      </w:r>
      <w:r w:rsidR="00ED34F4">
        <w:br/>
      </w:r>
      <w:r w:rsidR="00C349D1" w:rsidRPr="00DC7A84">
        <w:t>gekommen wären</w:t>
      </w:r>
      <w:r w:rsidR="00D26ED7">
        <w:t xml:space="preserve"> – </w:t>
      </w:r>
      <w:r w:rsidR="00C349D1" w:rsidRPr="00DC7A84">
        <w:t>vielleicht gewinnt man so ihr Interesse?</w:t>
      </w:r>
    </w:p>
    <w:p w:rsidR="00C349D1" w:rsidRPr="00DC7A84" w:rsidRDefault="007D2BEC" w:rsidP="007D2BEC">
      <w:pPr>
        <w:ind w:left="340" w:hanging="340"/>
      </w:pPr>
      <w:r>
        <w:t>–</w:t>
      </w:r>
      <w:r>
        <w:tab/>
        <w:t>…</w:t>
      </w:r>
    </w:p>
    <w:p w:rsidR="00C349D1" w:rsidRPr="00DC7A84" w:rsidRDefault="007D2BEC" w:rsidP="007D2BEC">
      <w:pPr>
        <w:ind w:left="340" w:hanging="340"/>
      </w:pPr>
      <w:r>
        <w:t>–</w:t>
      </w:r>
      <w:r>
        <w:tab/>
        <w:t>…</w:t>
      </w:r>
    </w:p>
    <w:sectPr w:rsidR="00C349D1" w:rsidRPr="00DC7A84" w:rsidSect="001D1169">
      <w:footerReference w:type="default" r:id="rId9"/>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F4" w:rsidRDefault="00ED34F4" w:rsidP="003C599D">
      <w:pPr>
        <w:spacing w:line="240" w:lineRule="auto"/>
      </w:pPr>
      <w:r>
        <w:separator/>
      </w:r>
    </w:p>
  </w:endnote>
  <w:endnote w:type="continuationSeparator" w:id="0">
    <w:p w:rsidR="00ED34F4" w:rsidRDefault="00ED34F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ED34F4" w:rsidRPr="00F42294" w:rsidTr="00DC7A84">
      <w:trPr>
        <w:trHeight w:hRule="exact" w:val="680"/>
      </w:trPr>
      <w:tc>
        <w:tcPr>
          <w:tcW w:w="1138" w:type="dxa"/>
          <w:noWrap/>
        </w:tcPr>
        <w:p w:rsidR="00ED34F4" w:rsidRPr="00913892" w:rsidRDefault="00ED34F4" w:rsidP="00913892">
          <w:pPr>
            <w:pStyle w:val="ekvpaginabild"/>
          </w:pPr>
          <w:r w:rsidRPr="00913892">
            <w:rPr>
              <w:lang w:eastAsia="de-DE"/>
            </w:rPr>
            <w:drawing>
              <wp:inline distT="0" distB="0" distL="0" distR="0" wp14:anchorId="020DAF0E" wp14:editId="62014B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ED34F4" w:rsidRDefault="00ED34F4" w:rsidP="00DC7A84">
          <w:pPr>
            <w:pStyle w:val="ekvpagina"/>
          </w:pPr>
          <w:r>
            <w:t xml:space="preserve">© Ernst Klett Verlag GmbH, Stuttgart 2018 | www.klett.de | Alle Rechte </w:t>
          </w:r>
        </w:p>
        <w:p w:rsidR="00ED34F4" w:rsidRDefault="00ED34F4" w:rsidP="00DC7A84">
          <w:pPr>
            <w:pStyle w:val="ekvpagina"/>
          </w:pPr>
          <w:r>
            <w:t xml:space="preserve">vorbehalten. Von dieser Druckvorlage ist die Vervielfältigung für den eigenen </w:t>
          </w:r>
        </w:p>
        <w:p w:rsidR="00ED34F4" w:rsidRPr="00913892" w:rsidRDefault="00ED34F4" w:rsidP="00DC7A84">
          <w:pPr>
            <w:pStyle w:val="ekvpagina"/>
          </w:pPr>
          <w:r>
            <w:t>Unterrichtsgebrauch gestattet. Die Kopiergebühren sind abgegolten.</w:t>
          </w:r>
        </w:p>
      </w:tc>
      <w:tc>
        <w:tcPr>
          <w:tcW w:w="3827" w:type="dxa"/>
          <w:noWrap/>
        </w:tcPr>
        <w:p w:rsidR="00ED34F4" w:rsidRDefault="00ED34F4" w:rsidP="00DC7A84">
          <w:pPr>
            <w:pStyle w:val="ekvquelle"/>
          </w:pPr>
          <w:r>
            <w:t xml:space="preserve">Online-Materialien zum Schülerbuch Deutsch kompetent 6, </w:t>
          </w:r>
        </w:p>
        <w:p w:rsidR="00ED34F4" w:rsidRDefault="00ED34F4" w:rsidP="00DC7A84">
          <w:pPr>
            <w:pStyle w:val="ekvquelle"/>
          </w:pPr>
          <w:r>
            <w:t xml:space="preserve">Ausgabe Bayern, 978-3-12-316042-4, </w:t>
          </w:r>
        </w:p>
        <w:p w:rsidR="00ED34F4" w:rsidRPr="000B425B" w:rsidRDefault="00ED34F4" w:rsidP="00DC7A84">
          <w:pPr>
            <w:pStyle w:val="ekvquelle"/>
          </w:pPr>
          <w:r>
            <w:t>als Kopiervorlage im Lehrerband, 978-3-12-316092-9</w:t>
          </w:r>
        </w:p>
      </w:tc>
      <w:tc>
        <w:tcPr>
          <w:tcW w:w="399" w:type="dxa"/>
        </w:tcPr>
        <w:p w:rsidR="00ED34F4" w:rsidRPr="00913892" w:rsidRDefault="00ED34F4" w:rsidP="00913892">
          <w:pPr>
            <w:pStyle w:val="ekvpagina"/>
          </w:pPr>
        </w:p>
      </w:tc>
    </w:tr>
  </w:tbl>
  <w:p w:rsidR="00ED34F4" w:rsidRDefault="00ED34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F4" w:rsidRDefault="00ED34F4" w:rsidP="003C599D">
      <w:pPr>
        <w:spacing w:line="240" w:lineRule="auto"/>
      </w:pPr>
      <w:r>
        <w:separator/>
      </w:r>
    </w:p>
  </w:footnote>
  <w:footnote w:type="continuationSeparator" w:id="0">
    <w:p w:rsidR="00ED34F4" w:rsidRDefault="00ED34F4"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C8"/>
    <w:rsid w:val="000040E2"/>
    <w:rsid w:val="00004E94"/>
    <w:rsid w:val="00014D7E"/>
    <w:rsid w:val="0002009E"/>
    <w:rsid w:val="00020440"/>
    <w:rsid w:val="000307B4"/>
    <w:rsid w:val="00030D42"/>
    <w:rsid w:val="00035074"/>
    <w:rsid w:val="00037566"/>
    <w:rsid w:val="00041DEF"/>
    <w:rsid w:val="00043523"/>
    <w:rsid w:val="000523D4"/>
    <w:rsid w:val="00053B2F"/>
    <w:rsid w:val="00054678"/>
    <w:rsid w:val="00054A93"/>
    <w:rsid w:val="0006258C"/>
    <w:rsid w:val="00062D31"/>
    <w:rsid w:val="00073067"/>
    <w:rsid w:val="000779C3"/>
    <w:rsid w:val="00080C3B"/>
    <w:rsid w:val="000812E6"/>
    <w:rsid w:val="00084AD0"/>
    <w:rsid w:val="000875EE"/>
    <w:rsid w:val="00090AB2"/>
    <w:rsid w:val="000928AA"/>
    <w:rsid w:val="00092E87"/>
    <w:rsid w:val="000939F5"/>
    <w:rsid w:val="00094F01"/>
    <w:rsid w:val="000A51A5"/>
    <w:rsid w:val="000A57C8"/>
    <w:rsid w:val="000A61AB"/>
    <w:rsid w:val="000A7892"/>
    <w:rsid w:val="000B098D"/>
    <w:rsid w:val="000B28C5"/>
    <w:rsid w:val="000B425B"/>
    <w:rsid w:val="000B7BD3"/>
    <w:rsid w:val="000C11E0"/>
    <w:rsid w:val="000C1572"/>
    <w:rsid w:val="000C2C53"/>
    <w:rsid w:val="000C77CA"/>
    <w:rsid w:val="000D40DE"/>
    <w:rsid w:val="000D4791"/>
    <w:rsid w:val="000D5ADE"/>
    <w:rsid w:val="000E343E"/>
    <w:rsid w:val="000E4226"/>
    <w:rsid w:val="000F0C3F"/>
    <w:rsid w:val="000F21E8"/>
    <w:rsid w:val="000F4C48"/>
    <w:rsid w:val="000F6468"/>
    <w:rsid w:val="000F7910"/>
    <w:rsid w:val="00103057"/>
    <w:rsid w:val="00107D77"/>
    <w:rsid w:val="00123BE0"/>
    <w:rsid w:val="00124062"/>
    <w:rsid w:val="00126A13"/>
    <w:rsid w:val="00126C2B"/>
    <w:rsid w:val="00131417"/>
    <w:rsid w:val="00136FB9"/>
    <w:rsid w:val="00137DDD"/>
    <w:rsid w:val="00143C67"/>
    <w:rsid w:val="001524C9"/>
    <w:rsid w:val="00155116"/>
    <w:rsid w:val="0015764B"/>
    <w:rsid w:val="00157F80"/>
    <w:rsid w:val="00161B4B"/>
    <w:rsid w:val="001641FA"/>
    <w:rsid w:val="0016475A"/>
    <w:rsid w:val="00165ECC"/>
    <w:rsid w:val="001743EB"/>
    <w:rsid w:val="00182050"/>
    <w:rsid w:val="00182B7D"/>
    <w:rsid w:val="001845AC"/>
    <w:rsid w:val="00186866"/>
    <w:rsid w:val="00187AFD"/>
    <w:rsid w:val="00190B65"/>
    <w:rsid w:val="00193A18"/>
    <w:rsid w:val="001A5BD5"/>
    <w:rsid w:val="001B7F31"/>
    <w:rsid w:val="001C3792"/>
    <w:rsid w:val="001C6C8F"/>
    <w:rsid w:val="001D1169"/>
    <w:rsid w:val="001D2674"/>
    <w:rsid w:val="001D39FD"/>
    <w:rsid w:val="001D7433"/>
    <w:rsid w:val="001E485B"/>
    <w:rsid w:val="001F1E3D"/>
    <w:rsid w:val="001F53F1"/>
    <w:rsid w:val="0020055A"/>
    <w:rsid w:val="00200966"/>
    <w:rsid w:val="00201AA1"/>
    <w:rsid w:val="00202E87"/>
    <w:rsid w:val="00204086"/>
    <w:rsid w:val="00205239"/>
    <w:rsid w:val="00212BD2"/>
    <w:rsid w:val="00213581"/>
    <w:rsid w:val="00214764"/>
    <w:rsid w:val="00214D18"/>
    <w:rsid w:val="00216D91"/>
    <w:rsid w:val="002240EA"/>
    <w:rsid w:val="002266E8"/>
    <w:rsid w:val="002277D2"/>
    <w:rsid w:val="002301FF"/>
    <w:rsid w:val="00232213"/>
    <w:rsid w:val="00237D02"/>
    <w:rsid w:val="00245DA5"/>
    <w:rsid w:val="00246F77"/>
    <w:rsid w:val="002527A5"/>
    <w:rsid w:val="0025400D"/>
    <w:rsid w:val="002548B1"/>
    <w:rsid w:val="00255466"/>
    <w:rsid w:val="00255FE3"/>
    <w:rsid w:val="00257554"/>
    <w:rsid w:val="002613E6"/>
    <w:rsid w:val="00261D9E"/>
    <w:rsid w:val="0026581E"/>
    <w:rsid w:val="00266025"/>
    <w:rsid w:val="00280525"/>
    <w:rsid w:val="0028107C"/>
    <w:rsid w:val="0028231D"/>
    <w:rsid w:val="0028284C"/>
    <w:rsid w:val="00283035"/>
    <w:rsid w:val="00283D03"/>
    <w:rsid w:val="00287B24"/>
    <w:rsid w:val="00287DC0"/>
    <w:rsid w:val="00291485"/>
    <w:rsid w:val="00291D8D"/>
    <w:rsid w:val="00292470"/>
    <w:rsid w:val="00293F26"/>
    <w:rsid w:val="00296723"/>
    <w:rsid w:val="00296B65"/>
    <w:rsid w:val="002A0CF6"/>
    <w:rsid w:val="002A1133"/>
    <w:rsid w:val="002A2028"/>
    <w:rsid w:val="002A25AE"/>
    <w:rsid w:val="002B10A9"/>
    <w:rsid w:val="002B3828"/>
    <w:rsid w:val="002B3DF1"/>
    <w:rsid w:val="002B64EA"/>
    <w:rsid w:val="002B6D3C"/>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AC0"/>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0322"/>
    <w:rsid w:val="00441088"/>
    <w:rsid w:val="00441724"/>
    <w:rsid w:val="0044185E"/>
    <w:rsid w:val="00445ADA"/>
    <w:rsid w:val="00446E65"/>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B2231"/>
    <w:rsid w:val="004B67AF"/>
    <w:rsid w:val="004C6EE2"/>
    <w:rsid w:val="004D3D1A"/>
    <w:rsid w:val="004D58FA"/>
    <w:rsid w:val="004E3969"/>
    <w:rsid w:val="004F5FBE"/>
    <w:rsid w:val="00500525"/>
    <w:rsid w:val="00501528"/>
    <w:rsid w:val="005069C1"/>
    <w:rsid w:val="005141D3"/>
    <w:rsid w:val="00514229"/>
    <w:rsid w:val="005156EC"/>
    <w:rsid w:val="005168A4"/>
    <w:rsid w:val="00517BF0"/>
    <w:rsid w:val="0052117E"/>
    <w:rsid w:val="00521B91"/>
    <w:rsid w:val="005252D2"/>
    <w:rsid w:val="00530C92"/>
    <w:rsid w:val="00535AD8"/>
    <w:rsid w:val="0054157D"/>
    <w:rsid w:val="00547103"/>
    <w:rsid w:val="00554EDA"/>
    <w:rsid w:val="00560848"/>
    <w:rsid w:val="0056189D"/>
    <w:rsid w:val="00562F6A"/>
    <w:rsid w:val="00570357"/>
    <w:rsid w:val="0057200E"/>
    <w:rsid w:val="00572A0F"/>
    <w:rsid w:val="0057424F"/>
    <w:rsid w:val="00574FE0"/>
    <w:rsid w:val="00576D2D"/>
    <w:rsid w:val="0058282A"/>
    <w:rsid w:val="00583FC8"/>
    <w:rsid w:val="00584F88"/>
    <w:rsid w:val="00587DF4"/>
    <w:rsid w:val="00597E2F"/>
    <w:rsid w:val="005A2772"/>
    <w:rsid w:val="005A3FB2"/>
    <w:rsid w:val="005A6D94"/>
    <w:rsid w:val="005B6C9C"/>
    <w:rsid w:val="005C047C"/>
    <w:rsid w:val="005C0FBD"/>
    <w:rsid w:val="005C2458"/>
    <w:rsid w:val="005C400B"/>
    <w:rsid w:val="005C49D0"/>
    <w:rsid w:val="005C5813"/>
    <w:rsid w:val="005C6584"/>
    <w:rsid w:val="005D367A"/>
    <w:rsid w:val="005D3E99"/>
    <w:rsid w:val="005D79B8"/>
    <w:rsid w:val="005E15AC"/>
    <w:rsid w:val="005F20C6"/>
    <w:rsid w:val="005F2AB3"/>
    <w:rsid w:val="005F3914"/>
    <w:rsid w:val="005F439D"/>
    <w:rsid w:val="005F511A"/>
    <w:rsid w:val="0060030C"/>
    <w:rsid w:val="0060130F"/>
    <w:rsid w:val="00603AD5"/>
    <w:rsid w:val="00611FEA"/>
    <w:rsid w:val="006201CB"/>
    <w:rsid w:val="00621790"/>
    <w:rsid w:val="00622F6B"/>
    <w:rsid w:val="00626B80"/>
    <w:rsid w:val="00627765"/>
    <w:rsid w:val="00634602"/>
    <w:rsid w:val="0064692C"/>
    <w:rsid w:val="00651A69"/>
    <w:rsid w:val="00653F68"/>
    <w:rsid w:val="00661E8F"/>
    <w:rsid w:val="006802C4"/>
    <w:rsid w:val="0068429A"/>
    <w:rsid w:val="00685FDD"/>
    <w:rsid w:val="00693676"/>
    <w:rsid w:val="006A71DE"/>
    <w:rsid w:val="006A7331"/>
    <w:rsid w:val="006A76D7"/>
    <w:rsid w:val="006B2D23"/>
    <w:rsid w:val="006B6247"/>
    <w:rsid w:val="006C2BEA"/>
    <w:rsid w:val="006C4E52"/>
    <w:rsid w:val="006C6A77"/>
    <w:rsid w:val="006D28D4"/>
    <w:rsid w:val="006D49F0"/>
    <w:rsid w:val="006D6DFD"/>
    <w:rsid w:val="006D7F2E"/>
    <w:rsid w:val="006E235E"/>
    <w:rsid w:val="006E2FEB"/>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0683"/>
    <w:rsid w:val="00771B35"/>
    <w:rsid w:val="00772DA9"/>
    <w:rsid w:val="0077312A"/>
    <w:rsid w:val="00774B5D"/>
    <w:rsid w:val="00775322"/>
    <w:rsid w:val="00776257"/>
    <w:rsid w:val="007814C9"/>
    <w:rsid w:val="007827CC"/>
    <w:rsid w:val="00783837"/>
    <w:rsid w:val="00784961"/>
    <w:rsid w:val="00784D51"/>
    <w:rsid w:val="00787700"/>
    <w:rsid w:val="00792708"/>
    <w:rsid w:val="00794685"/>
    <w:rsid w:val="007A050E"/>
    <w:rsid w:val="007A094D"/>
    <w:rsid w:val="007A2D7C"/>
    <w:rsid w:val="007A2F5A"/>
    <w:rsid w:val="007A42F2"/>
    <w:rsid w:val="007A5AA1"/>
    <w:rsid w:val="007A6729"/>
    <w:rsid w:val="007A6776"/>
    <w:rsid w:val="007B42CB"/>
    <w:rsid w:val="007C1230"/>
    <w:rsid w:val="007D186F"/>
    <w:rsid w:val="007D2BEC"/>
    <w:rsid w:val="007D3095"/>
    <w:rsid w:val="007E4DDC"/>
    <w:rsid w:val="007E52E1"/>
    <w:rsid w:val="007E5E71"/>
    <w:rsid w:val="00800546"/>
    <w:rsid w:val="00801B7F"/>
    <w:rsid w:val="00802E02"/>
    <w:rsid w:val="008051DC"/>
    <w:rsid w:val="00815A76"/>
    <w:rsid w:val="00816953"/>
    <w:rsid w:val="0082136B"/>
    <w:rsid w:val="00824A8D"/>
    <w:rsid w:val="0082643F"/>
    <w:rsid w:val="00826DDD"/>
    <w:rsid w:val="008273B7"/>
    <w:rsid w:val="00827480"/>
    <w:rsid w:val="008277EF"/>
    <w:rsid w:val="00827985"/>
    <w:rsid w:val="00833C80"/>
    <w:rsid w:val="008443FA"/>
    <w:rsid w:val="008446E1"/>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9755C"/>
    <w:rsid w:val="008A529C"/>
    <w:rsid w:val="008B446A"/>
    <w:rsid w:val="008B5E47"/>
    <w:rsid w:val="008C0880"/>
    <w:rsid w:val="008C27FD"/>
    <w:rsid w:val="008D1257"/>
    <w:rsid w:val="008D3CE0"/>
    <w:rsid w:val="008D6599"/>
    <w:rsid w:val="008D7FDC"/>
    <w:rsid w:val="008E0499"/>
    <w:rsid w:val="008E4B7A"/>
    <w:rsid w:val="008E6248"/>
    <w:rsid w:val="008F6CD1"/>
    <w:rsid w:val="008F6EDE"/>
    <w:rsid w:val="00902002"/>
    <w:rsid w:val="00902CEB"/>
    <w:rsid w:val="009064C0"/>
    <w:rsid w:val="00907EC2"/>
    <w:rsid w:val="00912A0A"/>
    <w:rsid w:val="00912A24"/>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33A4"/>
    <w:rsid w:val="00964A22"/>
    <w:rsid w:val="009656E9"/>
    <w:rsid w:val="00967C71"/>
    <w:rsid w:val="00967E19"/>
    <w:rsid w:val="0097068B"/>
    <w:rsid w:val="009743DB"/>
    <w:rsid w:val="0097475F"/>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A7853"/>
    <w:rsid w:val="009B0606"/>
    <w:rsid w:val="009C26DF"/>
    <w:rsid w:val="009C2A7B"/>
    <w:rsid w:val="009C3C75"/>
    <w:rsid w:val="009E17E1"/>
    <w:rsid w:val="009E45C5"/>
    <w:rsid w:val="009E47B1"/>
    <w:rsid w:val="009F003E"/>
    <w:rsid w:val="009F0109"/>
    <w:rsid w:val="009F1185"/>
    <w:rsid w:val="00A01708"/>
    <w:rsid w:val="00A024FF"/>
    <w:rsid w:val="00A05E18"/>
    <w:rsid w:val="00A06EFE"/>
    <w:rsid w:val="00A076C9"/>
    <w:rsid w:val="00A10E1C"/>
    <w:rsid w:val="00A13F07"/>
    <w:rsid w:val="00A15F19"/>
    <w:rsid w:val="00A170E5"/>
    <w:rsid w:val="00A209E2"/>
    <w:rsid w:val="00A2146F"/>
    <w:rsid w:val="00A228EC"/>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977E0"/>
    <w:rsid w:val="00AA3E8B"/>
    <w:rsid w:val="00AA4F0A"/>
    <w:rsid w:val="00AA5A5A"/>
    <w:rsid w:val="00AB05CF"/>
    <w:rsid w:val="00AB0DA8"/>
    <w:rsid w:val="00AB18CA"/>
    <w:rsid w:val="00AB5148"/>
    <w:rsid w:val="00AB5327"/>
    <w:rsid w:val="00AB6AE5"/>
    <w:rsid w:val="00AB7619"/>
    <w:rsid w:val="00AC01E7"/>
    <w:rsid w:val="00AC4664"/>
    <w:rsid w:val="00AC7B89"/>
    <w:rsid w:val="00AD22B2"/>
    <w:rsid w:val="00AD3E3A"/>
    <w:rsid w:val="00AD4D22"/>
    <w:rsid w:val="00AE65F6"/>
    <w:rsid w:val="00AF053E"/>
    <w:rsid w:val="00B039E8"/>
    <w:rsid w:val="00B06F11"/>
    <w:rsid w:val="00B14B45"/>
    <w:rsid w:val="00B155E8"/>
    <w:rsid w:val="00B15F75"/>
    <w:rsid w:val="00B16E4B"/>
    <w:rsid w:val="00B2194E"/>
    <w:rsid w:val="00B23DBF"/>
    <w:rsid w:val="00B25162"/>
    <w:rsid w:val="00B31F29"/>
    <w:rsid w:val="00B32796"/>
    <w:rsid w:val="00B32DAF"/>
    <w:rsid w:val="00B3499A"/>
    <w:rsid w:val="00B37E68"/>
    <w:rsid w:val="00B468CC"/>
    <w:rsid w:val="00B50446"/>
    <w:rsid w:val="00B52FB3"/>
    <w:rsid w:val="00B54655"/>
    <w:rsid w:val="00B6045F"/>
    <w:rsid w:val="00B6664E"/>
    <w:rsid w:val="00B7242A"/>
    <w:rsid w:val="00B8071F"/>
    <w:rsid w:val="00B82B4E"/>
    <w:rsid w:val="00B8420E"/>
    <w:rsid w:val="00B90CE1"/>
    <w:rsid w:val="00BA1A23"/>
    <w:rsid w:val="00BA40E0"/>
    <w:rsid w:val="00BA6F47"/>
    <w:rsid w:val="00BC14A3"/>
    <w:rsid w:val="00BC2CD2"/>
    <w:rsid w:val="00BC6483"/>
    <w:rsid w:val="00BC69E3"/>
    <w:rsid w:val="00BC7335"/>
    <w:rsid w:val="00BD1831"/>
    <w:rsid w:val="00BD542D"/>
    <w:rsid w:val="00BD6E66"/>
    <w:rsid w:val="00BE193E"/>
    <w:rsid w:val="00BE1962"/>
    <w:rsid w:val="00BE4821"/>
    <w:rsid w:val="00BF17F2"/>
    <w:rsid w:val="00BF31D2"/>
    <w:rsid w:val="00C00404"/>
    <w:rsid w:val="00C00540"/>
    <w:rsid w:val="00C01967"/>
    <w:rsid w:val="00C01ED5"/>
    <w:rsid w:val="00C172AE"/>
    <w:rsid w:val="00C24753"/>
    <w:rsid w:val="00C343F5"/>
    <w:rsid w:val="00C349D1"/>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5831"/>
    <w:rsid w:val="00C87044"/>
    <w:rsid w:val="00C94D17"/>
    <w:rsid w:val="00CA2A63"/>
    <w:rsid w:val="00CB17F5"/>
    <w:rsid w:val="00CB27C6"/>
    <w:rsid w:val="00CB463B"/>
    <w:rsid w:val="00CB5B82"/>
    <w:rsid w:val="00CB782D"/>
    <w:rsid w:val="00CC54E0"/>
    <w:rsid w:val="00CC65A8"/>
    <w:rsid w:val="00CC7DBB"/>
    <w:rsid w:val="00CD4D54"/>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4D60"/>
    <w:rsid w:val="00D2569D"/>
    <w:rsid w:val="00D26ED7"/>
    <w:rsid w:val="00D27A1B"/>
    <w:rsid w:val="00D34DC1"/>
    <w:rsid w:val="00D3536F"/>
    <w:rsid w:val="00D403F7"/>
    <w:rsid w:val="00D412A3"/>
    <w:rsid w:val="00D50CFE"/>
    <w:rsid w:val="00D559DE"/>
    <w:rsid w:val="00D56FEB"/>
    <w:rsid w:val="00D60030"/>
    <w:rsid w:val="00D61C9A"/>
    <w:rsid w:val="00D61DD0"/>
    <w:rsid w:val="00D62096"/>
    <w:rsid w:val="00D627E5"/>
    <w:rsid w:val="00D649B5"/>
    <w:rsid w:val="00D65DDB"/>
    <w:rsid w:val="00D66410"/>
    <w:rsid w:val="00D66E63"/>
    <w:rsid w:val="00D71365"/>
    <w:rsid w:val="00D71B9B"/>
    <w:rsid w:val="00D7343A"/>
    <w:rsid w:val="00D7409A"/>
    <w:rsid w:val="00D7442F"/>
    <w:rsid w:val="00D74E3E"/>
    <w:rsid w:val="00D77D4C"/>
    <w:rsid w:val="00D830E8"/>
    <w:rsid w:val="00D86A30"/>
    <w:rsid w:val="00D87F0E"/>
    <w:rsid w:val="00D9201C"/>
    <w:rsid w:val="00D92EAD"/>
    <w:rsid w:val="00D933C6"/>
    <w:rsid w:val="00D94AB2"/>
    <w:rsid w:val="00D94CC2"/>
    <w:rsid w:val="00DA1633"/>
    <w:rsid w:val="00DA29C3"/>
    <w:rsid w:val="00DA6422"/>
    <w:rsid w:val="00DB0557"/>
    <w:rsid w:val="00DB2C80"/>
    <w:rsid w:val="00DB7FFD"/>
    <w:rsid w:val="00DC2340"/>
    <w:rsid w:val="00DC30DA"/>
    <w:rsid w:val="00DC48D9"/>
    <w:rsid w:val="00DC7A84"/>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317F"/>
    <w:rsid w:val="00E2466B"/>
    <w:rsid w:val="00E3023E"/>
    <w:rsid w:val="00E34F46"/>
    <w:rsid w:val="00E375D2"/>
    <w:rsid w:val="00E42362"/>
    <w:rsid w:val="00E43E04"/>
    <w:rsid w:val="00E47A67"/>
    <w:rsid w:val="00E50679"/>
    <w:rsid w:val="00E50799"/>
    <w:rsid w:val="00E50CE2"/>
    <w:rsid w:val="00E552A4"/>
    <w:rsid w:val="00E564D3"/>
    <w:rsid w:val="00E604BE"/>
    <w:rsid w:val="00E6190A"/>
    <w:rsid w:val="00E63251"/>
    <w:rsid w:val="00E70C40"/>
    <w:rsid w:val="00E710C7"/>
    <w:rsid w:val="00E80DED"/>
    <w:rsid w:val="00E95ED3"/>
    <w:rsid w:val="00EA33F9"/>
    <w:rsid w:val="00EA7542"/>
    <w:rsid w:val="00EB0565"/>
    <w:rsid w:val="00EB2280"/>
    <w:rsid w:val="00EC1621"/>
    <w:rsid w:val="00EC3515"/>
    <w:rsid w:val="00EC662E"/>
    <w:rsid w:val="00ED34F4"/>
    <w:rsid w:val="00EE049D"/>
    <w:rsid w:val="00EE2721"/>
    <w:rsid w:val="00EE2A0B"/>
    <w:rsid w:val="00EF6029"/>
    <w:rsid w:val="00F158FD"/>
    <w:rsid w:val="00F166E9"/>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50CAB"/>
    <w:rsid w:val="00F52C9C"/>
    <w:rsid w:val="00F55BE1"/>
    <w:rsid w:val="00F6336A"/>
    <w:rsid w:val="00F72065"/>
    <w:rsid w:val="00F778DC"/>
    <w:rsid w:val="00F83837"/>
    <w:rsid w:val="00F849BE"/>
    <w:rsid w:val="00F852BC"/>
    <w:rsid w:val="00F94A4B"/>
    <w:rsid w:val="00F97AD4"/>
    <w:rsid w:val="00FB0917"/>
    <w:rsid w:val="00FB0F16"/>
    <w:rsid w:val="00FB34E1"/>
    <w:rsid w:val="00FB59FB"/>
    <w:rsid w:val="00FB5D0C"/>
    <w:rsid w:val="00FB668F"/>
    <w:rsid w:val="00FB72A0"/>
    <w:rsid w:val="00FC35C5"/>
    <w:rsid w:val="00FC4E7F"/>
    <w:rsid w:val="00FC5690"/>
    <w:rsid w:val="00FC7DBF"/>
    <w:rsid w:val="00FE2B73"/>
    <w:rsid w:val="00FE4FE6"/>
    <w:rsid w:val="00FE7224"/>
    <w:rsid w:val="00FE7667"/>
    <w:rsid w:val="00FF2094"/>
    <w:rsid w:val="00FF6A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611FE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E42362"/>
    <w:rPr>
      <w:b/>
      <w:color w:val="auto"/>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E42362"/>
    <w:rPr>
      <w:color w:val="auto"/>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qFormat/>
    <w:rsid w:val="00DF3859"/>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611FE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E42362"/>
    <w:rPr>
      <w:b/>
      <w:color w:val="auto"/>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E42362"/>
    <w:rPr>
      <w:color w:val="auto"/>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6BDD-D661-4CD8-9790-8EF99F4B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11</cp:revision>
  <cp:lastPrinted>2016-12-23T16:36:00Z</cp:lastPrinted>
  <dcterms:created xsi:type="dcterms:W3CDTF">2018-04-27T08:18:00Z</dcterms:created>
  <dcterms:modified xsi:type="dcterms:W3CDTF">2018-07-19T09:26:00Z</dcterms:modified>
</cp:coreProperties>
</file>