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FB5D0C" w:rsidRPr="00C172AE" w:rsidTr="002A2028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B5D0C" w:rsidRPr="00721471" w:rsidRDefault="00FB5D0C" w:rsidP="002A2028">
            <w:pPr>
              <w:pStyle w:val="ekvkolumnentitel"/>
              <w:pageBreakBefore/>
            </w:pPr>
            <w:r w:rsidRPr="00DA6EFD">
              <w:t>Begleitendes Arbeitsblatt zu Kapitel</w:t>
            </w:r>
            <w:r>
              <w:t xml:space="preserve"> 6</w:t>
            </w:r>
            <w:r w:rsidRPr="00DA6EFD">
              <w:t>:</w:t>
            </w:r>
          </w:p>
          <w:p w:rsidR="00FB5D0C" w:rsidRPr="00721471" w:rsidRDefault="00FB5D0C" w:rsidP="002A2028">
            <w:pPr>
              <w:pStyle w:val="ekvkapitel"/>
            </w:pPr>
            <w:r w:rsidRPr="00157F80">
              <w:t>Kleine und große Helden • Erzählende Texte untersuchen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D0C" w:rsidRPr="00DA6EFD" w:rsidRDefault="00FB5D0C" w:rsidP="00FB5D0C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06-02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FB5D0C" w:rsidRPr="007636A0" w:rsidRDefault="00FB5D0C" w:rsidP="002A2028">
            <w:pPr>
              <w:pStyle w:val="ekvkolumnentitel"/>
            </w:pPr>
          </w:p>
        </w:tc>
      </w:tr>
      <w:tr w:rsidR="00FB5D0C" w:rsidRPr="00BF17F2" w:rsidTr="002A20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FB5D0C" w:rsidRPr="00BF17F2" w:rsidRDefault="00FB5D0C" w:rsidP="002A2028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DC7A84" w:rsidRPr="00716152" w:rsidRDefault="00DC7A84" w:rsidP="00DC7A8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FB7DDD9" wp14:editId="0BC69DEF">
            <wp:extent cx="215900" cy="2159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84" w:rsidRDefault="00C349D1" w:rsidP="00767C60">
      <w:pPr>
        <w:pStyle w:val="ekvue2arial"/>
      </w:pPr>
      <w:r w:rsidRPr="00DC7A84">
        <w:t xml:space="preserve">Anwenden und vertiefen, SB </w:t>
      </w:r>
      <w:r w:rsidR="00D26ED7" w:rsidRPr="00DC7A84">
        <w:t>S.</w:t>
      </w:r>
      <w:r w:rsidR="00D26ED7">
        <w:t> </w:t>
      </w:r>
      <w:r w:rsidR="00D26ED7" w:rsidRPr="00DC7A84">
        <w:t>1</w:t>
      </w:r>
      <w:r w:rsidRPr="00DC7A84">
        <w:t>35</w:t>
      </w:r>
    </w:p>
    <w:p w:rsidR="00DC7A84" w:rsidRDefault="00DC7A84" w:rsidP="00DC7A84"/>
    <w:p w:rsidR="00C349D1" w:rsidRPr="00BA6F47" w:rsidRDefault="00296723" w:rsidP="00784D51">
      <w:pPr>
        <w:ind w:left="340" w:hanging="340"/>
        <w:rPr>
          <w:rStyle w:val="ekvarbeitsanweisungdeutsch"/>
        </w:rPr>
      </w:pPr>
      <w:r w:rsidRPr="00296723">
        <w:rPr>
          <w:rStyle w:val="ekvnummerierung"/>
        </w:rPr>
        <w:t>1.</w:t>
      </w:r>
      <w:r w:rsidR="00BA6F47" w:rsidRPr="00BA6F47">
        <w:rPr>
          <w:rStyle w:val="ekvarbeitsanweisungdeutsch"/>
        </w:rPr>
        <w:tab/>
      </w:r>
      <w:r w:rsidR="00C349D1" w:rsidRPr="00BA6F47">
        <w:rPr>
          <w:rStyle w:val="ekvarbeitsanweisungdeutsch"/>
        </w:rPr>
        <w:t xml:space="preserve">Percy (= Perseus) Jackson ist ein Halbgott, der die antiken Mythen in der heutigen Zeit noch </w:t>
      </w:r>
      <w:r w:rsidR="00ED34F4">
        <w:rPr>
          <w:rStyle w:val="ekvarbeitsanweisungdeutsch"/>
        </w:rPr>
        <w:br/>
      </w:r>
      <w:r w:rsidR="00C349D1" w:rsidRPr="00BA6F47">
        <w:rPr>
          <w:rStyle w:val="ekvarbeitsanweisungdeutsch"/>
        </w:rPr>
        <w:t xml:space="preserve">einmal erlebt und dabei die Abenteuer der antiken Helden und Götter bestehen muss. </w:t>
      </w:r>
      <w:r w:rsidR="00ED34F4">
        <w:rPr>
          <w:rStyle w:val="ekvarbeitsanweisungdeutsch"/>
        </w:rPr>
        <w:br/>
      </w:r>
      <w:r w:rsidR="00C349D1" w:rsidRPr="00BA6F47">
        <w:rPr>
          <w:rStyle w:val="ekvarbeitsanweisungdeutsch"/>
        </w:rPr>
        <w:t>In seinem siebten Schuljahr trifft er auf die Zyklopen.</w:t>
      </w:r>
    </w:p>
    <w:p w:rsidR="00C349D1" w:rsidRPr="00BA6F47" w:rsidRDefault="008F6CD1" w:rsidP="008F6CD1">
      <w:pPr>
        <w:ind w:left="340" w:hanging="340"/>
        <w:rPr>
          <w:rStyle w:val="ekvarbeitsanweisungdeutsch"/>
        </w:rPr>
      </w:pPr>
      <w:r>
        <w:rPr>
          <w:rStyle w:val="ekvarbeitsanweisungdeutsch"/>
        </w:rPr>
        <w:tab/>
        <w:t>–</w:t>
      </w:r>
      <w:r>
        <w:rPr>
          <w:rStyle w:val="ekvarbeitsanweisungdeutsch"/>
        </w:rPr>
        <w:tab/>
      </w:r>
      <w:r w:rsidR="00C349D1" w:rsidRPr="00BA6F47">
        <w:rPr>
          <w:rStyle w:val="ekvarbeitsanweisungdeutsch"/>
        </w:rPr>
        <w:t xml:space="preserve">Vergleicht Percys Abenteuer mit dem von Odysseus auf </w:t>
      </w:r>
      <w:r w:rsidR="00D26ED7" w:rsidRPr="00BA6F47">
        <w:rPr>
          <w:rStyle w:val="ekvarbeitsanweisungdeutsch"/>
        </w:rPr>
        <w:t>Seite</w:t>
      </w:r>
      <w:r w:rsidR="00D26ED7">
        <w:rPr>
          <w:rStyle w:val="ekvarbeitsanweisungdeutsch"/>
        </w:rPr>
        <w:t> </w:t>
      </w:r>
      <w:r w:rsidR="00D26ED7" w:rsidRPr="00BA6F47">
        <w:rPr>
          <w:rStyle w:val="ekvarbeitsanweisungdeutsch"/>
        </w:rPr>
        <w:t>1</w:t>
      </w:r>
      <w:r w:rsidR="00C349D1" w:rsidRPr="00BA6F47">
        <w:rPr>
          <w:rStyle w:val="ekvarbeitsanweisungdeutsch"/>
        </w:rPr>
        <w:t>1</w:t>
      </w:r>
      <w:r w:rsidR="00D26ED7" w:rsidRPr="00BA6F47">
        <w:rPr>
          <w:rStyle w:val="ekvarbeitsanweisungdeutsch"/>
        </w:rPr>
        <w:t>5</w:t>
      </w:r>
      <w:r w:rsidR="00D26ED7">
        <w:rPr>
          <w:rStyle w:val="ekvarbeitsanweisungdeutsch"/>
        </w:rPr>
        <w:t> </w:t>
      </w:r>
      <w:r w:rsidR="00D26ED7" w:rsidRPr="00BA6F47">
        <w:rPr>
          <w:rStyle w:val="ekvarbeitsanweisungdeutsch"/>
        </w:rPr>
        <w:t>f</w:t>
      </w:r>
      <w:r w:rsidR="00C349D1" w:rsidRPr="00BA6F47">
        <w:rPr>
          <w:rStyle w:val="ekvarbeitsanweisungdeutsch"/>
        </w:rPr>
        <w:t xml:space="preserve">. </w:t>
      </w:r>
    </w:p>
    <w:p w:rsidR="00DC7A84" w:rsidRPr="00BA6F47" w:rsidRDefault="008F6CD1" w:rsidP="008F6CD1">
      <w:pPr>
        <w:ind w:left="340" w:hanging="340"/>
        <w:rPr>
          <w:rStyle w:val="ekvarbeitsanweisungdeutsch"/>
        </w:rPr>
      </w:pPr>
      <w:r>
        <w:rPr>
          <w:rStyle w:val="ekvarbeitsanweisungdeutsch"/>
        </w:rPr>
        <w:tab/>
        <w:t>–</w:t>
      </w:r>
      <w:r>
        <w:rPr>
          <w:rStyle w:val="ekvarbeitsanweisungdeutsch"/>
        </w:rPr>
        <w:tab/>
      </w:r>
      <w:r w:rsidR="00C349D1" w:rsidRPr="00BA6F47">
        <w:rPr>
          <w:rStyle w:val="ekvarbeitsanweisungdeutsch"/>
        </w:rPr>
        <w:t>Arbeitet Gemeinsamkeiten und Unterschiede heraus, notie</w:t>
      </w:r>
      <w:r w:rsidR="00BA6F47">
        <w:rPr>
          <w:rStyle w:val="ekvarbeitsanweisungdeutsch"/>
        </w:rPr>
        <w:t xml:space="preserve">rt diese in einer Tabelle. </w:t>
      </w:r>
    </w:p>
    <w:p w:rsidR="00BA6F47" w:rsidRDefault="00BA6F47" w:rsidP="00E42362">
      <w:pPr>
        <w:pStyle w:val="ekvgrundtexthalbe"/>
      </w:pPr>
    </w:p>
    <w:p w:rsidR="00DC7A84" w:rsidRDefault="00767C60" w:rsidP="00767C60">
      <w:pPr>
        <w:pStyle w:val="ekvaufzhlung"/>
      </w:pPr>
      <w:r w:rsidRPr="00767C60">
        <w:rPr>
          <w:rStyle w:val="ekvfett"/>
        </w:rPr>
        <w:t>a)</w:t>
      </w:r>
      <w:r>
        <w:tab/>
      </w:r>
      <w:r w:rsidR="00C349D1" w:rsidRPr="00DC7A84">
        <w:t xml:space="preserve">Ergänzt folgende Tabelle, um den Handlungsverlauf der beiden Geschichten herauszuarbeiten. </w:t>
      </w:r>
      <w:r w:rsidR="008F6CD1">
        <w:br/>
      </w:r>
      <w:r w:rsidR="00C349D1" w:rsidRPr="00DC7A84">
        <w:t xml:space="preserve">Orientiert euch an den Beispielen. </w:t>
      </w:r>
    </w:p>
    <w:p w:rsidR="00BA6F47" w:rsidRDefault="00BA6F47" w:rsidP="00767C60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796"/>
      </w:tblGrid>
      <w:tr w:rsidR="008F6CD1" w:rsidRPr="003C39DC" w:rsidTr="008F6CD1">
        <w:trPr>
          <w:trHeight w:val="284"/>
        </w:trPr>
        <w:tc>
          <w:tcPr>
            <w:tcW w:w="4560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8F6CD1" w:rsidRPr="00EA4614" w:rsidRDefault="008F6CD1" w:rsidP="008F6CD1">
            <w:pPr>
              <w:pStyle w:val="ekvtabellelinks"/>
              <w:rPr>
                <w:rStyle w:val="ekvfett"/>
              </w:rPr>
            </w:pPr>
            <w:r w:rsidRPr="00EA4614">
              <w:rPr>
                <w:rStyle w:val="ekvfett"/>
              </w:rPr>
              <w:t>Polyphem und Odysseus</w:t>
            </w:r>
          </w:p>
        </w:tc>
        <w:tc>
          <w:tcPr>
            <w:tcW w:w="4796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8F6CD1" w:rsidRPr="00EA4614" w:rsidRDefault="008F6CD1" w:rsidP="008F6CD1">
            <w:pPr>
              <w:pStyle w:val="ekvtabellelinks"/>
              <w:rPr>
                <w:rStyle w:val="ekvfett"/>
              </w:rPr>
            </w:pPr>
            <w:r w:rsidRPr="00EA4614">
              <w:rPr>
                <w:rStyle w:val="ekvfett"/>
              </w:rPr>
              <w:t>Polyphem und Percy Jackson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Odysseus nennt sich gegenüber Polyphem „Niemand“. (Z. 61−74)</w:t>
            </w:r>
          </w:p>
        </w:tc>
        <w:tc>
          <w:tcPr>
            <w:tcW w:w="479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 xml:space="preserve">Percy Jackson kämpft gegen Polyphem </w:t>
            </w:r>
            <w:r>
              <w:rPr>
                <w:rStyle w:val="ekvhandschrift"/>
              </w:rPr>
              <w:br/>
            </w:r>
            <w:r w:rsidRPr="008F6CD1">
              <w:rPr>
                <w:rStyle w:val="ekvhandschrift"/>
              </w:rPr>
              <w:t>mit einem Schwert. (Z. 1−10)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 xml:space="preserve">Die anderen Kyklopen kommen und </w:t>
            </w:r>
            <w:r>
              <w:rPr>
                <w:rStyle w:val="ekvhandschrift"/>
              </w:rPr>
              <w:br/>
            </w:r>
            <w:r w:rsidRPr="008F6CD1">
              <w:rPr>
                <w:rStyle w:val="ekvhandschrift"/>
              </w:rPr>
              <w:t>erkundigen sich, was los ist. (Z. 108−115)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 xml:space="preserve">Der Zyklop wird von einem Felsbrocken </w:t>
            </w:r>
            <w:r>
              <w:rPr>
                <w:rStyle w:val="ekvhandschrift"/>
              </w:rPr>
              <w:br/>
            </w:r>
            <w:r w:rsidRPr="008F6CD1">
              <w:rPr>
                <w:rStyle w:val="ekvhandschrift"/>
              </w:rPr>
              <w:t>im Mund / Rachen getroffen, taumelt rückwärts und stürzt in den Abgrund (Z. 73−83).</w:t>
            </w:r>
          </w:p>
        </w:tc>
      </w:tr>
      <w:tr w:rsidR="008F6CD1" w:rsidRPr="008F6CD1" w:rsidTr="00767C60">
        <w:trPr>
          <w:trHeight w:val="907"/>
        </w:trPr>
        <w:tc>
          <w:tcPr>
            <w:tcW w:w="4560" w:type="dxa"/>
            <w:tcBorders>
              <w:top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</w:tcBorders>
          </w:tcPr>
          <w:p w:rsidR="008F6CD1" w:rsidRPr="008F6CD1" w:rsidRDefault="008F6CD1" w:rsidP="008F6CD1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</w:tr>
    </w:tbl>
    <w:p w:rsidR="008F6CD1" w:rsidRDefault="008F6CD1" w:rsidP="00DC7A84"/>
    <w:p w:rsidR="00DC7A84" w:rsidRDefault="00767C60" w:rsidP="00767C60">
      <w:pPr>
        <w:pStyle w:val="ekvaufzhlung"/>
      </w:pPr>
      <w:r w:rsidRPr="00767C60">
        <w:rPr>
          <w:rStyle w:val="ekvfett"/>
        </w:rPr>
        <w:t>b)</w:t>
      </w:r>
      <w:r>
        <w:tab/>
      </w:r>
      <w:r w:rsidR="00C349D1" w:rsidRPr="00DC7A84">
        <w:t xml:space="preserve">Vergleicht nun mithilfe der vollständigen Tabelle, wo sich beide Gestaltungen des Mythos gleichen und </w:t>
      </w:r>
      <w:r w:rsidR="008F6CD1">
        <w:br/>
      </w:r>
      <w:r w:rsidR="00C349D1" w:rsidRPr="00DC7A84">
        <w:t>worin sie sich unterscheiden.</w:t>
      </w:r>
    </w:p>
    <w:p w:rsidR="00BA6F47" w:rsidRDefault="00BA6F47" w:rsidP="00DC7A84"/>
    <w:p w:rsidR="00767C60" w:rsidRDefault="00767C60" w:rsidP="00767C60">
      <w:pPr>
        <w:pStyle w:val="ekvgrundtexthalbe"/>
      </w:pPr>
    </w:p>
    <w:p w:rsidR="00C349D1" w:rsidRPr="00BA6F47" w:rsidRDefault="00296723" w:rsidP="00784D51">
      <w:pPr>
        <w:ind w:left="340" w:hanging="340"/>
        <w:rPr>
          <w:rStyle w:val="ekvarbeitsanweisungdeutsch"/>
        </w:rPr>
      </w:pPr>
      <w:r w:rsidRPr="00296723">
        <w:rPr>
          <w:rStyle w:val="ekvnummerierung"/>
        </w:rPr>
        <w:t>2.</w:t>
      </w:r>
      <w:r w:rsidR="00BA6F47" w:rsidRPr="00BA6F47">
        <w:rPr>
          <w:rStyle w:val="ekvarbeitsanweisungdeutsch"/>
        </w:rPr>
        <w:tab/>
      </w:r>
      <w:r w:rsidR="00C349D1" w:rsidRPr="00BA6F47">
        <w:rPr>
          <w:rStyle w:val="ekvarbeitsanweisungdeutsch"/>
        </w:rPr>
        <w:t xml:space="preserve">In dem Textauszug sagt Percy: „Niemand sollte meine Freunde so einfach fertigmachen dürfen. </w:t>
      </w:r>
      <w:r w:rsidR="008F6CD1">
        <w:rPr>
          <w:rStyle w:val="ekvarbeitsanweisungdeutsch"/>
        </w:rPr>
        <w:br/>
      </w:r>
      <w:r w:rsidR="00C349D1" w:rsidRPr="00BA6F47">
        <w:rPr>
          <w:rStyle w:val="ekvarbeitsanweisungdeutsch"/>
        </w:rPr>
        <w:t>Ich meine … niemand, nicht Niemand. Ach, ihr wisst schon, was ich meine.“ (</w:t>
      </w:r>
      <w:r w:rsidR="00D26ED7" w:rsidRPr="00BA6F47">
        <w:rPr>
          <w:rStyle w:val="ekvarbeitsanweisungdeutsch"/>
        </w:rPr>
        <w:t>Z.</w:t>
      </w:r>
      <w:r w:rsidR="00D26ED7">
        <w:rPr>
          <w:rStyle w:val="ekvarbeitsanweisungdeutsch"/>
        </w:rPr>
        <w:t> </w:t>
      </w:r>
      <w:r w:rsidR="00D26ED7" w:rsidRPr="00BA6F47">
        <w:rPr>
          <w:rStyle w:val="ekvarbeitsanweisungdeutsch"/>
        </w:rPr>
        <w:t>7</w:t>
      </w:r>
      <w:r w:rsidR="00C349D1" w:rsidRPr="00BA6F47">
        <w:rPr>
          <w:rStyle w:val="ekvarbeitsanweisungdeutsch"/>
        </w:rPr>
        <w:t>−10)</w:t>
      </w:r>
    </w:p>
    <w:p w:rsidR="00C349D1" w:rsidRPr="00BA6F47" w:rsidRDefault="008F6CD1" w:rsidP="00DC7A84">
      <w:pPr>
        <w:rPr>
          <w:rStyle w:val="ekvarbeitsanweisungdeutsch"/>
        </w:rPr>
      </w:pPr>
      <w:r>
        <w:rPr>
          <w:rStyle w:val="ekvarbeitsanweisungdeutsch"/>
        </w:rPr>
        <w:tab/>
        <w:t>–</w:t>
      </w:r>
      <w:r>
        <w:rPr>
          <w:rStyle w:val="ekvarbeitsanweisungdeutsch"/>
        </w:rPr>
        <w:tab/>
      </w:r>
      <w:r w:rsidR="00C349D1" w:rsidRPr="00BA6F47">
        <w:rPr>
          <w:rStyle w:val="ekvarbeitsanweisungdeutsch"/>
        </w:rPr>
        <w:t xml:space="preserve">Erklärt einem Freund, was Percy meint. </w:t>
      </w:r>
    </w:p>
    <w:p w:rsidR="00DC7A84" w:rsidRPr="00BA6F47" w:rsidRDefault="008F6CD1" w:rsidP="008F6CD1">
      <w:pPr>
        <w:ind w:left="595" w:hanging="595"/>
        <w:rPr>
          <w:rStyle w:val="ekvarbeitsanweisungdeutsch"/>
        </w:rPr>
      </w:pPr>
      <w:r>
        <w:rPr>
          <w:rStyle w:val="ekvarbeitsanweisungdeutsch"/>
        </w:rPr>
        <w:tab/>
        <w:t>–</w:t>
      </w:r>
      <w:r>
        <w:rPr>
          <w:rStyle w:val="ekvarbeitsanweisungdeutsch"/>
        </w:rPr>
        <w:tab/>
      </w:r>
      <w:r w:rsidR="00C349D1" w:rsidRPr="00BA6F47">
        <w:rPr>
          <w:rStyle w:val="ekvarbeitsanweisungdeutsch"/>
        </w:rPr>
        <w:t>Percy begründet seinen Besuch bei Polyphem damit, dass er nur das Vlies (Zeile 48) haben möchte. Recherchiert, was das Goldene Vlies ist und welcher Mythos die Geschichte vo</w:t>
      </w:r>
      <w:r w:rsidR="00BA6F47">
        <w:rPr>
          <w:rStyle w:val="ekvarbeitsanweisungdeutsch"/>
        </w:rPr>
        <w:t xml:space="preserve">m Goldenden Vlies erzählt. </w:t>
      </w:r>
    </w:p>
    <w:p w:rsidR="00BA6F47" w:rsidRDefault="00BA6F47" w:rsidP="00E42362">
      <w:pPr>
        <w:pStyle w:val="ekvgrundtexthalbe"/>
      </w:pPr>
    </w:p>
    <w:p w:rsidR="00C349D1" w:rsidRPr="00DC7A84" w:rsidRDefault="00767C60" w:rsidP="00767C60">
      <w:pPr>
        <w:pStyle w:val="ekvaufzhlung"/>
      </w:pPr>
      <w:r w:rsidRPr="00767C60">
        <w:rPr>
          <w:rStyle w:val="ekvfett"/>
        </w:rPr>
        <w:t>a)</w:t>
      </w:r>
      <w:r>
        <w:tab/>
      </w:r>
      <w:r w:rsidR="00C349D1" w:rsidRPr="00DC7A84">
        <w:t>Erklärt, weshalb Percy eine Unterscheidung zwischen „niemand“ und „Niemand“ trifft; was bedeutet die unter</w:t>
      </w:r>
      <w:r w:rsidR="008F6CD1">
        <w:softHyphen/>
      </w:r>
      <w:r w:rsidR="00C349D1" w:rsidRPr="00DC7A84">
        <w:t>schiedliche Groß- und Kleinschreibung? Wenn ihr euch unsicher seid, schaut in der von euch angefertigten Tabelle mit den Handlungsschritten der beiden Versionen des Mythos nach.</w:t>
      </w:r>
    </w:p>
    <w:p w:rsidR="00C349D1" w:rsidRPr="00DC7A84" w:rsidRDefault="00767C60" w:rsidP="00767C60">
      <w:pPr>
        <w:pStyle w:val="ekvaufzhlung"/>
      </w:pPr>
      <w:r>
        <w:tab/>
      </w:r>
      <w:r w:rsidR="00C349D1" w:rsidRPr="00DC7A84">
        <w:t>Welcher Leser kann das Wortspiel bei Percy Jackson nicht verstehen, welches Wissen muss er haben?</w:t>
      </w:r>
    </w:p>
    <w:p w:rsidR="00BA6F47" w:rsidRDefault="00BA6F47" w:rsidP="00767C60">
      <w:pPr>
        <w:pStyle w:val="ekvgrundtexthalbe"/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767C60" w:rsidRPr="00C172AE" w:rsidTr="009D59EC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7C60" w:rsidRPr="00721471" w:rsidRDefault="00767C60" w:rsidP="009D59EC">
            <w:pPr>
              <w:pStyle w:val="ekvkolumnentitel"/>
              <w:pageBreakBefore/>
            </w:pPr>
            <w:r w:rsidRPr="00DA6EFD">
              <w:lastRenderedPageBreak/>
              <w:t>Begleitendes Arbeitsblatt zu Kapitel</w:t>
            </w:r>
            <w:r>
              <w:t xml:space="preserve"> 6</w:t>
            </w:r>
            <w:r w:rsidRPr="00DA6EFD">
              <w:t>:</w:t>
            </w:r>
          </w:p>
          <w:p w:rsidR="00767C60" w:rsidRPr="00721471" w:rsidRDefault="00767C60" w:rsidP="009D59EC">
            <w:pPr>
              <w:pStyle w:val="ekvkapitel"/>
            </w:pPr>
            <w:r w:rsidRPr="00157F80">
              <w:t>Kleine und große Helden • Erzählende Texte untersuchen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C60" w:rsidRPr="00DA6EFD" w:rsidRDefault="00767C60" w:rsidP="009D59EC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06-02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767C60" w:rsidRPr="007636A0" w:rsidRDefault="00767C60" w:rsidP="009D59EC">
            <w:pPr>
              <w:pStyle w:val="ekvkolumnentitel"/>
            </w:pPr>
          </w:p>
        </w:tc>
      </w:tr>
      <w:tr w:rsidR="00767C60" w:rsidRPr="00BF17F2" w:rsidTr="009D59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767C60" w:rsidRPr="00BF17F2" w:rsidRDefault="00767C60" w:rsidP="009D59EC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DC7A84" w:rsidRDefault="00767C60" w:rsidP="00767C60">
      <w:pPr>
        <w:pStyle w:val="ekvaufzhlung"/>
      </w:pPr>
      <w:r w:rsidRPr="00767C60">
        <w:rPr>
          <w:rStyle w:val="ekvfett"/>
        </w:rPr>
        <w:t>b)</w:t>
      </w:r>
      <w:r>
        <w:tab/>
      </w:r>
      <w:r w:rsidR="00C349D1" w:rsidRPr="00DC7A84">
        <w:t>Lest euch noch einmal die Version von Percy − Polyphem durch und achtet auf die Äußerung von Grover während Percys Schwertkampf. Warum muss Polyphem in dieser Version am Ende sterben?</w:t>
      </w:r>
    </w:p>
    <w:p w:rsidR="00767C60" w:rsidRDefault="00767C60" w:rsidP="00767C60">
      <w:pPr>
        <w:pStyle w:val="ekvgrundtexthalbe"/>
      </w:pP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7C60" w:rsidRPr="00E42362" w:rsidRDefault="00767C60" w:rsidP="00767C60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8F6CD1" w:rsidRDefault="008F6CD1" w:rsidP="00767C60"/>
    <w:p w:rsidR="00767C60" w:rsidRDefault="00767C60" w:rsidP="00767C60">
      <w:pPr>
        <w:pStyle w:val="ekvgrundtexthalbe"/>
      </w:pPr>
    </w:p>
    <w:p w:rsidR="00DC7A84" w:rsidRPr="00BA6F47" w:rsidRDefault="00296723" w:rsidP="00784D51">
      <w:pPr>
        <w:ind w:left="340" w:hanging="340"/>
        <w:rPr>
          <w:rStyle w:val="ekvarbeitsanweisungdeutsch"/>
        </w:rPr>
      </w:pPr>
      <w:r w:rsidRPr="00296723">
        <w:rPr>
          <w:rStyle w:val="ekvnummerierung"/>
        </w:rPr>
        <w:t>3.</w:t>
      </w:r>
      <w:r w:rsidR="00BA6F47" w:rsidRPr="00BA6F47">
        <w:rPr>
          <w:rStyle w:val="ekvarbeitsanweisungdeutsch"/>
        </w:rPr>
        <w:tab/>
      </w:r>
      <w:r w:rsidR="00C349D1" w:rsidRPr="00BA6F47">
        <w:rPr>
          <w:rStyle w:val="ekvarbeitsanweisungdeutsch"/>
        </w:rPr>
        <w:t>Diskutiert, warum es problematisch sein kann, wenn jemand die antiken Mythen nur durch die Lektüre von</w:t>
      </w:r>
      <w:r w:rsidR="008F6CD1">
        <w:rPr>
          <w:rStyle w:val="ekvarbeitsanweisungdeutsch"/>
        </w:rPr>
        <w:t> </w:t>
      </w:r>
      <w:r w:rsidR="00C349D1" w:rsidRPr="00BA6F47">
        <w:rPr>
          <w:rStyle w:val="ekvarbeitsanweisungdeutsch"/>
        </w:rPr>
        <w:t>Percy Jackson kennt. Findet auch Gründe, die für diese Darstellun</w:t>
      </w:r>
      <w:r w:rsidR="00BA6F47">
        <w:rPr>
          <w:rStyle w:val="ekvarbeitsanweisungdeutsch"/>
        </w:rPr>
        <w:t xml:space="preserve">g antiker Mythen sprechen. </w:t>
      </w:r>
    </w:p>
    <w:p w:rsidR="00BA6F47" w:rsidRDefault="00BA6F47" w:rsidP="00E42362">
      <w:pPr>
        <w:pStyle w:val="ekvgrundtexthalbe"/>
      </w:pPr>
    </w:p>
    <w:p w:rsidR="00DC7A84" w:rsidRDefault="00767C60" w:rsidP="00767C60">
      <w:pPr>
        <w:pStyle w:val="ekvaufzhlung"/>
      </w:pPr>
      <w:r w:rsidRPr="00767C60">
        <w:rPr>
          <w:rStyle w:val="ekvfett"/>
        </w:rPr>
        <w:t>a)</w:t>
      </w:r>
      <w:r>
        <w:tab/>
      </w:r>
      <w:r w:rsidR="00C349D1" w:rsidRPr="00DC7A84">
        <w:t>Zieht euren Vergleich zwischen dem Handlungsverlauf Odysseus − Polyphem und Percy − Polyphem heran und überlegt, was ihr als gravierenden Unterschied benennen würdet. Ergänzt das folgende Beispiel:</w:t>
      </w:r>
    </w:p>
    <w:p w:rsidR="008F6CD1" w:rsidRDefault="008F6CD1" w:rsidP="008F6CD1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4796"/>
      </w:tblGrid>
      <w:tr w:rsidR="008F6CD1" w:rsidRPr="003C39DC" w:rsidTr="002A2028">
        <w:trPr>
          <w:trHeight w:val="284"/>
        </w:trPr>
        <w:tc>
          <w:tcPr>
            <w:tcW w:w="4560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8F6CD1" w:rsidRPr="00EA4614" w:rsidRDefault="008F6CD1" w:rsidP="002A2028">
            <w:pPr>
              <w:pStyle w:val="ekvtabellelinks"/>
              <w:rPr>
                <w:rStyle w:val="ekvfett"/>
              </w:rPr>
            </w:pPr>
            <w:r w:rsidRPr="00EA4614">
              <w:rPr>
                <w:rStyle w:val="ekvfett"/>
              </w:rPr>
              <w:t>Polyphem und Odysseus</w:t>
            </w:r>
          </w:p>
        </w:tc>
        <w:tc>
          <w:tcPr>
            <w:tcW w:w="4796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</w:tcPr>
          <w:p w:rsidR="008F6CD1" w:rsidRPr="00EA4614" w:rsidRDefault="008F6CD1" w:rsidP="002A2028">
            <w:pPr>
              <w:pStyle w:val="ekvtabellelinks"/>
              <w:rPr>
                <w:rStyle w:val="ekvfett"/>
              </w:rPr>
            </w:pPr>
            <w:r w:rsidRPr="00EA4614">
              <w:rPr>
                <w:rStyle w:val="ekvfett"/>
              </w:rPr>
              <w:t>Polyphem und Percy Jackson</w:t>
            </w:r>
          </w:p>
        </w:tc>
      </w:tr>
      <w:tr w:rsidR="008F6CD1" w:rsidRPr="008F6CD1" w:rsidTr="002A2028">
        <w:trPr>
          <w:trHeight w:val="284"/>
        </w:trPr>
        <w:tc>
          <w:tcPr>
            <w:tcW w:w="4560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8F6CD1">
            <w:pPr>
              <w:spacing w:before="40" w:after="40"/>
              <w:ind w:left="57"/>
              <w:rPr>
                <w:rStyle w:val="ekvhandschrift"/>
              </w:rPr>
            </w:pPr>
            <w:r w:rsidRPr="008F6CD1">
              <w:rPr>
                <w:rStyle w:val="ekvhandschrift"/>
              </w:rPr>
              <w:t xml:space="preserve">Kämpft nicht gegen ihn, da sie sonst </w:t>
            </w:r>
            <w:r>
              <w:rPr>
                <w:rStyle w:val="ekvhandschrift"/>
              </w:rPr>
              <w:br/>
            </w:r>
            <w:r w:rsidRPr="008F6CD1">
              <w:rPr>
                <w:rStyle w:val="ekvhandschrift"/>
              </w:rPr>
              <w:t xml:space="preserve">in der Höhle gefangen wären, sticht ihm </w:t>
            </w:r>
            <w:r>
              <w:rPr>
                <w:rStyle w:val="ekvhandschrift"/>
              </w:rPr>
              <w:br/>
            </w:r>
            <w:r w:rsidRPr="008F6CD1">
              <w:rPr>
                <w:rStyle w:val="ekvhandschrift"/>
              </w:rPr>
              <w:t>das Auge aus</w:t>
            </w:r>
          </w:p>
        </w:tc>
        <w:tc>
          <w:tcPr>
            <w:tcW w:w="479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8F6CD1">
            <w:pPr>
              <w:spacing w:before="40" w:after="40"/>
              <w:ind w:left="57"/>
              <w:rPr>
                <w:rStyle w:val="ekvhandschrift"/>
              </w:rPr>
            </w:pPr>
            <w:r w:rsidRPr="008F6CD1">
              <w:rPr>
                <w:rStyle w:val="ekvhandschrift"/>
              </w:rPr>
              <w:t>Kämpft gegen ihn und besiegt ihn sogar, überlegt, ob er ihn töten soll</w:t>
            </w:r>
          </w:p>
        </w:tc>
      </w:tr>
      <w:tr w:rsidR="008F6CD1" w:rsidRPr="008F6CD1" w:rsidTr="00767C60">
        <w:trPr>
          <w:trHeight w:val="4932"/>
        </w:trPr>
        <w:tc>
          <w:tcPr>
            <w:tcW w:w="4560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F6CD1" w:rsidRPr="008F6CD1" w:rsidRDefault="008F6CD1" w:rsidP="002A2028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  <w:tc>
          <w:tcPr>
            <w:tcW w:w="47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8F6CD1" w:rsidRPr="008F6CD1" w:rsidRDefault="008F6CD1" w:rsidP="002A2028">
            <w:pPr>
              <w:pStyle w:val="ekvtabellelinks"/>
              <w:spacing w:before="40" w:after="40"/>
              <w:rPr>
                <w:rStyle w:val="ekvhandschrift"/>
              </w:rPr>
            </w:pPr>
            <w:r w:rsidRPr="008F6CD1">
              <w:rPr>
                <w:rStyle w:val="ekvhandschrift"/>
              </w:rPr>
              <w:t>…</w:t>
            </w:r>
          </w:p>
        </w:tc>
      </w:tr>
    </w:tbl>
    <w:p w:rsidR="008F6CD1" w:rsidRDefault="008F6CD1" w:rsidP="00767C60">
      <w:pPr>
        <w:spacing w:line="80" w:lineRule="exact"/>
      </w:pPr>
    </w:p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010"/>
        <w:gridCol w:w="1726"/>
        <w:gridCol w:w="264"/>
      </w:tblGrid>
      <w:tr w:rsidR="00767C60" w:rsidRPr="00C172AE" w:rsidTr="009D59EC">
        <w:trPr>
          <w:trHeight w:hRule="exact" w:val="907"/>
        </w:trPr>
        <w:tc>
          <w:tcPr>
            <w:tcW w:w="901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7C60" w:rsidRPr="00721471" w:rsidRDefault="00767C60" w:rsidP="009D59EC">
            <w:pPr>
              <w:pStyle w:val="ekvkolumnentitel"/>
              <w:pageBreakBefore/>
            </w:pPr>
            <w:r w:rsidRPr="00DA6EFD">
              <w:lastRenderedPageBreak/>
              <w:t>Begleitendes Arbeitsblatt zu Kapitel</w:t>
            </w:r>
            <w:r>
              <w:t xml:space="preserve"> 6</w:t>
            </w:r>
            <w:r w:rsidRPr="00DA6EFD">
              <w:t>:</w:t>
            </w:r>
          </w:p>
          <w:p w:rsidR="00767C60" w:rsidRPr="00721471" w:rsidRDefault="00767C60" w:rsidP="009D59EC">
            <w:pPr>
              <w:pStyle w:val="ekvkapitel"/>
            </w:pPr>
            <w:r w:rsidRPr="00157F80">
              <w:t>Kleine und große Helden • Erzählende Texte untersuchen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7C60" w:rsidRPr="00DA6EFD" w:rsidRDefault="00767C60" w:rsidP="009D59EC">
            <w:pPr>
              <w:pStyle w:val="ekvkvnummer"/>
              <w:rPr>
                <w:rStyle w:val="ekvfett"/>
              </w:rPr>
            </w:pPr>
            <w:r w:rsidRPr="00DA6EFD">
              <w:rPr>
                <w:rStyle w:val="ekvfett"/>
              </w:rPr>
              <w:t xml:space="preserve">AB </w:t>
            </w:r>
            <w:r>
              <w:rPr>
                <w:rStyle w:val="ekvfett"/>
              </w:rPr>
              <w:t>06-02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767C60" w:rsidRPr="007636A0" w:rsidRDefault="00767C60" w:rsidP="009D59EC">
            <w:pPr>
              <w:pStyle w:val="ekvkolumnentitel"/>
            </w:pPr>
          </w:p>
        </w:tc>
      </w:tr>
      <w:tr w:rsidR="00767C60" w:rsidRPr="00BF17F2" w:rsidTr="009D59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1000" w:type="dxa"/>
            <w:gridSpan w:val="3"/>
            <w:tcBorders>
              <w:bottom w:val="nil"/>
            </w:tcBorders>
            <w:noWrap/>
            <w:vAlign w:val="bottom"/>
          </w:tcPr>
          <w:p w:rsidR="00767C60" w:rsidRPr="00BF17F2" w:rsidRDefault="00767C60" w:rsidP="009D59EC">
            <w:pPr>
              <w:pStyle w:val="ekvkvnummer"/>
              <w:rPr>
                <w:color w:val="FFFFFF" w:themeColor="background1"/>
              </w:rPr>
            </w:pPr>
          </w:p>
        </w:tc>
      </w:tr>
    </w:tbl>
    <w:p w:rsidR="00DC7A84" w:rsidRDefault="00767C60" w:rsidP="00767C60">
      <w:pPr>
        <w:pStyle w:val="ekvaufzhlung"/>
      </w:pPr>
      <w:r w:rsidRPr="00767C60">
        <w:rPr>
          <w:rStyle w:val="ekvfett"/>
        </w:rPr>
        <w:t>b)</w:t>
      </w:r>
      <w:r>
        <w:tab/>
      </w:r>
      <w:r w:rsidR="00C349D1" w:rsidRPr="00DC7A84">
        <w:t>Überlegt nun, was passiert, wenn jemand, der nur Percy Jackson kennt, vielleicht auch nur die Verfilmung, aus</w:t>
      </w:r>
      <w:r w:rsidR="008F6CD1">
        <w:t> </w:t>
      </w:r>
      <w:r w:rsidR="00C349D1" w:rsidRPr="00DC7A84">
        <w:t>diesem Wissen heraus etwas über die Ereignisse auf der Kyklopeninsel erzählt. Warum wäre es proble</w:t>
      </w:r>
      <w:r w:rsidR="008F6CD1">
        <w:softHyphen/>
      </w:r>
      <w:r w:rsidR="00C349D1" w:rsidRPr="00DC7A84">
        <w:t>matisch, wenn er mit diesem Wissen zum Beispiel ein Referat in Deutsch zum antiken Mythos um</w:t>
      </w:r>
      <w:r>
        <w:t> </w:t>
      </w:r>
      <w:r w:rsidR="00C349D1" w:rsidRPr="00DC7A84">
        <w:t>Polyphem und Odysseus halten würde?</w:t>
      </w:r>
    </w:p>
    <w:p w:rsidR="0022240D" w:rsidRPr="00E42362" w:rsidRDefault="0022240D" w:rsidP="0022240D">
      <w:pPr>
        <w:pStyle w:val="ekvschreiblinie"/>
        <w:spacing w:before="120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BA6F47" w:rsidRDefault="00BA6F47" w:rsidP="00767C60">
      <w:pPr>
        <w:pStyle w:val="ekvaufzhlung"/>
      </w:pPr>
    </w:p>
    <w:p w:rsidR="00DC7A84" w:rsidRDefault="00767C60" w:rsidP="00767C60">
      <w:pPr>
        <w:pStyle w:val="ekvaufzhlung"/>
      </w:pPr>
      <w:r w:rsidRPr="00767C60">
        <w:rPr>
          <w:rStyle w:val="ekvfett"/>
        </w:rPr>
        <w:t>c)</w:t>
      </w:r>
      <w:r>
        <w:tab/>
      </w:r>
      <w:r w:rsidR="00C349D1" w:rsidRPr="00DC7A84">
        <w:t>Um Argumente für die Version der antiken Mythen mit Percy Jackson zu finden, könnt ihr</w:t>
      </w:r>
      <w:r w:rsidR="008D6599">
        <w:t xml:space="preserve"> </w:t>
      </w:r>
      <w:r w:rsidR="00C349D1" w:rsidRPr="00DC7A84">
        <w:t>euch anderer</w:t>
      </w:r>
      <w:r>
        <w:softHyphen/>
      </w:r>
      <w:r w:rsidR="00C349D1" w:rsidRPr="00DC7A84">
        <w:t>seits überlegen, was jemand, der zum Beispiel einen Teil von Percy Jackson im Kino anschaut und nicht alles verstanden hat, tun könnte, um sein Unverständnis zu beheben.</w:t>
      </w:r>
    </w:p>
    <w:p w:rsidR="0022240D" w:rsidRPr="00E42362" w:rsidRDefault="0022240D" w:rsidP="0022240D">
      <w:pPr>
        <w:pStyle w:val="ekvschreiblinie"/>
        <w:spacing w:before="120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BA6F47" w:rsidRDefault="00BA6F47" w:rsidP="00767C60">
      <w:pPr>
        <w:pStyle w:val="ekvaufzhlung"/>
      </w:pPr>
    </w:p>
    <w:p w:rsidR="00DC7A84" w:rsidRDefault="00767C60" w:rsidP="00767C60">
      <w:pPr>
        <w:pStyle w:val="ekvaufzhlung"/>
      </w:pPr>
      <w:r w:rsidRPr="00767C60">
        <w:rPr>
          <w:rStyle w:val="ekvfett"/>
        </w:rPr>
        <w:t>d)</w:t>
      </w:r>
      <w:r>
        <w:tab/>
      </w:r>
      <w:r w:rsidR="00C349D1" w:rsidRPr="00DC7A84">
        <w:t>Sammelt Argumente für eine Diskussion in der Klasse.</w:t>
      </w:r>
    </w:p>
    <w:p w:rsidR="0022240D" w:rsidRPr="00E42362" w:rsidRDefault="0022240D" w:rsidP="0022240D">
      <w:pPr>
        <w:pStyle w:val="ekvschreiblinie"/>
        <w:spacing w:before="120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Pr="00E42362" w:rsidRDefault="0022240D" w:rsidP="0022240D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22240D" w:rsidRDefault="0022240D" w:rsidP="00760BFF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0BFF" w:rsidRPr="00E42362" w:rsidRDefault="00760BFF" w:rsidP="00760BFF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0BFF" w:rsidRPr="00E42362" w:rsidRDefault="00760BFF" w:rsidP="00760BFF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</w:p>
    <w:p w:rsidR="00760BFF" w:rsidRPr="00E42362" w:rsidRDefault="00760BFF" w:rsidP="00760BFF">
      <w:pPr>
        <w:pStyle w:val="ekvschreiblinie"/>
        <w:rPr>
          <w:u w:val="single"/>
        </w:rPr>
      </w:pP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r w:rsidRPr="00E42362">
        <w:rPr>
          <w:u w:val="single"/>
        </w:rPr>
        <w:tab/>
      </w:r>
      <w:bookmarkStart w:id="0" w:name="_GoBack"/>
      <w:bookmarkEnd w:id="0"/>
    </w:p>
    <w:sectPr w:rsidR="00760BFF" w:rsidRPr="00E42362" w:rsidSect="001D1169">
      <w:footerReference w:type="default" r:id="rId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F4" w:rsidRDefault="00ED34F4" w:rsidP="003C599D">
      <w:pPr>
        <w:spacing w:line="240" w:lineRule="auto"/>
      </w:pPr>
      <w:r>
        <w:separator/>
      </w:r>
    </w:p>
  </w:endnote>
  <w:endnote w:type="continuationSeparator" w:id="0">
    <w:p w:rsidR="00ED34F4" w:rsidRDefault="00ED34F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5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5641"/>
      <w:gridCol w:w="3827"/>
      <w:gridCol w:w="399"/>
    </w:tblGrid>
    <w:tr w:rsidR="00ED34F4" w:rsidRPr="00F42294" w:rsidTr="00DC7A84">
      <w:trPr>
        <w:trHeight w:hRule="exact" w:val="680"/>
      </w:trPr>
      <w:tc>
        <w:tcPr>
          <w:tcW w:w="1138" w:type="dxa"/>
          <w:noWrap/>
        </w:tcPr>
        <w:p w:rsidR="00ED34F4" w:rsidRPr="00913892" w:rsidRDefault="00ED34F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DE434B5" wp14:editId="16C6DA0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1" w:type="dxa"/>
          <w:noWrap/>
          <w:tcMar>
            <w:right w:w="57" w:type="dxa"/>
          </w:tcMar>
        </w:tcPr>
        <w:p w:rsidR="00ED34F4" w:rsidRDefault="00ED34F4" w:rsidP="00DC7A84">
          <w:pPr>
            <w:pStyle w:val="ekvpagina"/>
          </w:pPr>
          <w:r>
            <w:t xml:space="preserve">© Ernst Klett Verlag GmbH, Stuttgart 2018 | www.klett.de | Alle Rechte </w:t>
          </w:r>
        </w:p>
        <w:p w:rsidR="00ED34F4" w:rsidRDefault="00ED34F4" w:rsidP="00DC7A84">
          <w:pPr>
            <w:pStyle w:val="ekvpagina"/>
          </w:pPr>
          <w:r>
            <w:t xml:space="preserve">vorbehalten. Von dieser Druckvorlage ist die Vervielfältigung für den eigenen </w:t>
          </w:r>
        </w:p>
        <w:p w:rsidR="00ED34F4" w:rsidRPr="00913892" w:rsidRDefault="00ED34F4" w:rsidP="00DC7A84">
          <w:pPr>
            <w:pStyle w:val="ekvpagina"/>
          </w:pPr>
          <w:r>
            <w:t>Unterrichtsgebrauch gestattet. Die Kopiergebühren sind abgegolten.</w:t>
          </w:r>
        </w:p>
      </w:tc>
      <w:tc>
        <w:tcPr>
          <w:tcW w:w="3827" w:type="dxa"/>
          <w:noWrap/>
        </w:tcPr>
        <w:p w:rsidR="00ED34F4" w:rsidRDefault="00ED34F4" w:rsidP="00DC7A84">
          <w:pPr>
            <w:pStyle w:val="ekvquelle"/>
          </w:pPr>
          <w:r>
            <w:t xml:space="preserve">Online-Materialien zum Schülerbuch Deutsch kompetent 6, </w:t>
          </w:r>
        </w:p>
        <w:p w:rsidR="00ED34F4" w:rsidRDefault="00ED34F4" w:rsidP="00DC7A84">
          <w:pPr>
            <w:pStyle w:val="ekvquelle"/>
          </w:pPr>
          <w:r>
            <w:t xml:space="preserve">Ausgabe Bayern, 978-3-12-316042-4, </w:t>
          </w:r>
        </w:p>
        <w:p w:rsidR="00ED34F4" w:rsidRPr="000B425B" w:rsidRDefault="00ED34F4" w:rsidP="00DC7A84">
          <w:pPr>
            <w:pStyle w:val="ekvquelle"/>
          </w:pPr>
          <w:r>
            <w:t>als Kopiervorlage im Lehrerband, 978-3-12-316092-9</w:t>
          </w:r>
        </w:p>
      </w:tc>
      <w:tc>
        <w:tcPr>
          <w:tcW w:w="399" w:type="dxa"/>
        </w:tcPr>
        <w:p w:rsidR="00ED34F4" w:rsidRPr="00913892" w:rsidRDefault="00ED34F4" w:rsidP="00913892">
          <w:pPr>
            <w:pStyle w:val="ekvpagina"/>
          </w:pPr>
        </w:p>
      </w:tc>
    </w:tr>
  </w:tbl>
  <w:p w:rsidR="00ED34F4" w:rsidRDefault="00ED3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F4" w:rsidRDefault="00ED34F4" w:rsidP="003C599D">
      <w:pPr>
        <w:spacing w:line="240" w:lineRule="auto"/>
      </w:pPr>
      <w:r>
        <w:separator/>
      </w:r>
    </w:p>
  </w:footnote>
  <w:footnote w:type="continuationSeparator" w:id="0">
    <w:p w:rsidR="00ED34F4" w:rsidRDefault="00ED34F4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8"/>
    <w:rsid w:val="000040E2"/>
    <w:rsid w:val="00014D7E"/>
    <w:rsid w:val="0002009E"/>
    <w:rsid w:val="00020440"/>
    <w:rsid w:val="000307B4"/>
    <w:rsid w:val="00030D42"/>
    <w:rsid w:val="00035074"/>
    <w:rsid w:val="00037566"/>
    <w:rsid w:val="00041DEF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4AD0"/>
    <w:rsid w:val="000875EE"/>
    <w:rsid w:val="00090AB2"/>
    <w:rsid w:val="000928AA"/>
    <w:rsid w:val="00092E87"/>
    <w:rsid w:val="000939F5"/>
    <w:rsid w:val="00094F01"/>
    <w:rsid w:val="000A51A5"/>
    <w:rsid w:val="000A57C8"/>
    <w:rsid w:val="000A61AB"/>
    <w:rsid w:val="000A7892"/>
    <w:rsid w:val="000B098D"/>
    <w:rsid w:val="000B28C5"/>
    <w:rsid w:val="000B425B"/>
    <w:rsid w:val="000B7BD3"/>
    <w:rsid w:val="000C11E0"/>
    <w:rsid w:val="000C1572"/>
    <w:rsid w:val="000C2C53"/>
    <w:rsid w:val="000C77CA"/>
    <w:rsid w:val="000D40DE"/>
    <w:rsid w:val="000D4791"/>
    <w:rsid w:val="000D5ADE"/>
    <w:rsid w:val="000E343E"/>
    <w:rsid w:val="000E4226"/>
    <w:rsid w:val="000F0C3F"/>
    <w:rsid w:val="000F21E8"/>
    <w:rsid w:val="000F4C48"/>
    <w:rsid w:val="000F6468"/>
    <w:rsid w:val="000F7910"/>
    <w:rsid w:val="00103057"/>
    <w:rsid w:val="00107D77"/>
    <w:rsid w:val="00123BE0"/>
    <w:rsid w:val="00124062"/>
    <w:rsid w:val="00126A13"/>
    <w:rsid w:val="00126C2B"/>
    <w:rsid w:val="00131417"/>
    <w:rsid w:val="00136FB9"/>
    <w:rsid w:val="00137DDD"/>
    <w:rsid w:val="00143C67"/>
    <w:rsid w:val="001524C9"/>
    <w:rsid w:val="00155116"/>
    <w:rsid w:val="0015764B"/>
    <w:rsid w:val="00157F80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7F31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2E87"/>
    <w:rsid w:val="00204086"/>
    <w:rsid w:val="00205239"/>
    <w:rsid w:val="00212BD2"/>
    <w:rsid w:val="00213581"/>
    <w:rsid w:val="00214764"/>
    <w:rsid w:val="00214D18"/>
    <w:rsid w:val="00216D91"/>
    <w:rsid w:val="0022240D"/>
    <w:rsid w:val="002240EA"/>
    <w:rsid w:val="002266E8"/>
    <w:rsid w:val="002277D2"/>
    <w:rsid w:val="002301FF"/>
    <w:rsid w:val="00232213"/>
    <w:rsid w:val="00237D02"/>
    <w:rsid w:val="00245DA5"/>
    <w:rsid w:val="00246F77"/>
    <w:rsid w:val="002527A5"/>
    <w:rsid w:val="0025400D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3D03"/>
    <w:rsid w:val="00287B24"/>
    <w:rsid w:val="00287DC0"/>
    <w:rsid w:val="00291485"/>
    <w:rsid w:val="00291D8D"/>
    <w:rsid w:val="00292470"/>
    <w:rsid w:val="00293F26"/>
    <w:rsid w:val="00296723"/>
    <w:rsid w:val="00296B65"/>
    <w:rsid w:val="002A0CF6"/>
    <w:rsid w:val="002A1133"/>
    <w:rsid w:val="002A2028"/>
    <w:rsid w:val="002A25AE"/>
    <w:rsid w:val="002B10A9"/>
    <w:rsid w:val="002B3828"/>
    <w:rsid w:val="002B3DF1"/>
    <w:rsid w:val="002B64EA"/>
    <w:rsid w:val="002B6D3C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0322"/>
    <w:rsid w:val="00441088"/>
    <w:rsid w:val="00441724"/>
    <w:rsid w:val="0044185E"/>
    <w:rsid w:val="00445ADA"/>
    <w:rsid w:val="00446E65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2231"/>
    <w:rsid w:val="004B67AF"/>
    <w:rsid w:val="004C6EE2"/>
    <w:rsid w:val="004D3D1A"/>
    <w:rsid w:val="004D58FA"/>
    <w:rsid w:val="004E3969"/>
    <w:rsid w:val="00500525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157D"/>
    <w:rsid w:val="00547103"/>
    <w:rsid w:val="00554EDA"/>
    <w:rsid w:val="00560848"/>
    <w:rsid w:val="0056189D"/>
    <w:rsid w:val="00562F6A"/>
    <w:rsid w:val="00570357"/>
    <w:rsid w:val="0057039A"/>
    <w:rsid w:val="0057200E"/>
    <w:rsid w:val="00572A0F"/>
    <w:rsid w:val="0057424F"/>
    <w:rsid w:val="00574FE0"/>
    <w:rsid w:val="00576D2D"/>
    <w:rsid w:val="0058282A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5813"/>
    <w:rsid w:val="005C6584"/>
    <w:rsid w:val="005D367A"/>
    <w:rsid w:val="005D3E99"/>
    <w:rsid w:val="005D79B8"/>
    <w:rsid w:val="005E15AC"/>
    <w:rsid w:val="005F20C6"/>
    <w:rsid w:val="005F2AB3"/>
    <w:rsid w:val="005F3914"/>
    <w:rsid w:val="005F439D"/>
    <w:rsid w:val="005F511A"/>
    <w:rsid w:val="0060030C"/>
    <w:rsid w:val="0060130F"/>
    <w:rsid w:val="00603AD5"/>
    <w:rsid w:val="00611FEA"/>
    <w:rsid w:val="006201CB"/>
    <w:rsid w:val="00621790"/>
    <w:rsid w:val="00622F6B"/>
    <w:rsid w:val="00627765"/>
    <w:rsid w:val="00634602"/>
    <w:rsid w:val="0064692C"/>
    <w:rsid w:val="00651A69"/>
    <w:rsid w:val="00653F68"/>
    <w:rsid w:val="00661E8F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2BEA"/>
    <w:rsid w:val="006C4E52"/>
    <w:rsid w:val="006C6A77"/>
    <w:rsid w:val="006D28D4"/>
    <w:rsid w:val="006D49F0"/>
    <w:rsid w:val="006D6DFD"/>
    <w:rsid w:val="006D7F2E"/>
    <w:rsid w:val="006E235E"/>
    <w:rsid w:val="006E2FEB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BFF"/>
    <w:rsid w:val="00760C41"/>
    <w:rsid w:val="007636A0"/>
    <w:rsid w:val="007661BA"/>
    <w:rsid w:val="00766405"/>
    <w:rsid w:val="0076691A"/>
    <w:rsid w:val="00767C60"/>
    <w:rsid w:val="00770683"/>
    <w:rsid w:val="00771B35"/>
    <w:rsid w:val="00772DA9"/>
    <w:rsid w:val="0077312A"/>
    <w:rsid w:val="00774B5D"/>
    <w:rsid w:val="00775322"/>
    <w:rsid w:val="00776257"/>
    <w:rsid w:val="007814C9"/>
    <w:rsid w:val="007827CC"/>
    <w:rsid w:val="00783837"/>
    <w:rsid w:val="00784961"/>
    <w:rsid w:val="00784D51"/>
    <w:rsid w:val="00787700"/>
    <w:rsid w:val="00792708"/>
    <w:rsid w:val="00794685"/>
    <w:rsid w:val="007A050E"/>
    <w:rsid w:val="007A094D"/>
    <w:rsid w:val="007A2D7C"/>
    <w:rsid w:val="007A2F5A"/>
    <w:rsid w:val="007A42F2"/>
    <w:rsid w:val="007A5AA1"/>
    <w:rsid w:val="007A6729"/>
    <w:rsid w:val="007A6776"/>
    <w:rsid w:val="007B42CB"/>
    <w:rsid w:val="007C1230"/>
    <w:rsid w:val="007D186F"/>
    <w:rsid w:val="007D2BEC"/>
    <w:rsid w:val="007D3095"/>
    <w:rsid w:val="007E4DDC"/>
    <w:rsid w:val="007E52E1"/>
    <w:rsid w:val="007E5E71"/>
    <w:rsid w:val="00800546"/>
    <w:rsid w:val="00801B7F"/>
    <w:rsid w:val="00802E02"/>
    <w:rsid w:val="008051DC"/>
    <w:rsid w:val="00815A76"/>
    <w:rsid w:val="00816953"/>
    <w:rsid w:val="0082136B"/>
    <w:rsid w:val="00824A8D"/>
    <w:rsid w:val="0082643F"/>
    <w:rsid w:val="00826DDD"/>
    <w:rsid w:val="008273B7"/>
    <w:rsid w:val="008277EF"/>
    <w:rsid w:val="00827985"/>
    <w:rsid w:val="00833C80"/>
    <w:rsid w:val="008443FA"/>
    <w:rsid w:val="008446E1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9755C"/>
    <w:rsid w:val="008A529C"/>
    <w:rsid w:val="008B446A"/>
    <w:rsid w:val="008B5E47"/>
    <w:rsid w:val="008C0880"/>
    <w:rsid w:val="008C27FD"/>
    <w:rsid w:val="008D1257"/>
    <w:rsid w:val="008D3CE0"/>
    <w:rsid w:val="008D6599"/>
    <w:rsid w:val="008D7FDC"/>
    <w:rsid w:val="008E0499"/>
    <w:rsid w:val="008E4B7A"/>
    <w:rsid w:val="008E6248"/>
    <w:rsid w:val="008F6CD1"/>
    <w:rsid w:val="008F6EDE"/>
    <w:rsid w:val="00902002"/>
    <w:rsid w:val="00902CEB"/>
    <w:rsid w:val="009064C0"/>
    <w:rsid w:val="00907EC2"/>
    <w:rsid w:val="00912A0A"/>
    <w:rsid w:val="00912A24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33A4"/>
    <w:rsid w:val="00964A22"/>
    <w:rsid w:val="009656E9"/>
    <w:rsid w:val="00967C71"/>
    <w:rsid w:val="00967E19"/>
    <w:rsid w:val="0097068B"/>
    <w:rsid w:val="009743DB"/>
    <w:rsid w:val="0097475F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A7853"/>
    <w:rsid w:val="009B0606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6C9"/>
    <w:rsid w:val="00A10E1C"/>
    <w:rsid w:val="00A13F07"/>
    <w:rsid w:val="00A15F19"/>
    <w:rsid w:val="00A170E5"/>
    <w:rsid w:val="00A209E2"/>
    <w:rsid w:val="00A2146F"/>
    <w:rsid w:val="00A228EC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977E0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22B2"/>
    <w:rsid w:val="00AD3E3A"/>
    <w:rsid w:val="00AD4D22"/>
    <w:rsid w:val="00AE65F6"/>
    <w:rsid w:val="00AF053E"/>
    <w:rsid w:val="00B039E8"/>
    <w:rsid w:val="00B06F11"/>
    <w:rsid w:val="00B14B45"/>
    <w:rsid w:val="00B155E8"/>
    <w:rsid w:val="00B15F75"/>
    <w:rsid w:val="00B16E4B"/>
    <w:rsid w:val="00B2194E"/>
    <w:rsid w:val="00B23DBF"/>
    <w:rsid w:val="00B25162"/>
    <w:rsid w:val="00B31F29"/>
    <w:rsid w:val="00B32796"/>
    <w:rsid w:val="00B32DAF"/>
    <w:rsid w:val="00B3499A"/>
    <w:rsid w:val="00B37E68"/>
    <w:rsid w:val="00B468CC"/>
    <w:rsid w:val="00B50446"/>
    <w:rsid w:val="00B52FB3"/>
    <w:rsid w:val="00B54655"/>
    <w:rsid w:val="00B6045F"/>
    <w:rsid w:val="00B6664E"/>
    <w:rsid w:val="00B7242A"/>
    <w:rsid w:val="00B8071F"/>
    <w:rsid w:val="00B82B4E"/>
    <w:rsid w:val="00B8420E"/>
    <w:rsid w:val="00B90CE1"/>
    <w:rsid w:val="00BA1A23"/>
    <w:rsid w:val="00BA40E0"/>
    <w:rsid w:val="00BA6F47"/>
    <w:rsid w:val="00BC14A3"/>
    <w:rsid w:val="00BC2CD2"/>
    <w:rsid w:val="00BC6483"/>
    <w:rsid w:val="00BC69E3"/>
    <w:rsid w:val="00BC7335"/>
    <w:rsid w:val="00BD1831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24753"/>
    <w:rsid w:val="00C343F5"/>
    <w:rsid w:val="00C349D1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5831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4D54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D60"/>
    <w:rsid w:val="00D2569D"/>
    <w:rsid w:val="00D26ED7"/>
    <w:rsid w:val="00D27A1B"/>
    <w:rsid w:val="00D34DC1"/>
    <w:rsid w:val="00D3536F"/>
    <w:rsid w:val="00D403F7"/>
    <w:rsid w:val="00D412A3"/>
    <w:rsid w:val="00D50CFE"/>
    <w:rsid w:val="00D559DE"/>
    <w:rsid w:val="00D56FEB"/>
    <w:rsid w:val="00D60030"/>
    <w:rsid w:val="00D61C9A"/>
    <w:rsid w:val="00D61DD0"/>
    <w:rsid w:val="00D62096"/>
    <w:rsid w:val="00D627E5"/>
    <w:rsid w:val="00D649B5"/>
    <w:rsid w:val="00D66410"/>
    <w:rsid w:val="00D66E63"/>
    <w:rsid w:val="00D71365"/>
    <w:rsid w:val="00D71B9B"/>
    <w:rsid w:val="00D7343A"/>
    <w:rsid w:val="00D7409A"/>
    <w:rsid w:val="00D7442F"/>
    <w:rsid w:val="00D74E3E"/>
    <w:rsid w:val="00D77D4C"/>
    <w:rsid w:val="00D830E8"/>
    <w:rsid w:val="00D86A30"/>
    <w:rsid w:val="00D87F0E"/>
    <w:rsid w:val="00D9201C"/>
    <w:rsid w:val="00D92EAD"/>
    <w:rsid w:val="00D933C6"/>
    <w:rsid w:val="00D94AB2"/>
    <w:rsid w:val="00D94CC2"/>
    <w:rsid w:val="00DA1633"/>
    <w:rsid w:val="00DA29C3"/>
    <w:rsid w:val="00DA6422"/>
    <w:rsid w:val="00DB0557"/>
    <w:rsid w:val="00DB2C80"/>
    <w:rsid w:val="00DB7FFD"/>
    <w:rsid w:val="00DC2340"/>
    <w:rsid w:val="00DC30DA"/>
    <w:rsid w:val="00DC48D9"/>
    <w:rsid w:val="00DC7A84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317F"/>
    <w:rsid w:val="00E2466B"/>
    <w:rsid w:val="00E3023E"/>
    <w:rsid w:val="00E34F46"/>
    <w:rsid w:val="00E375D2"/>
    <w:rsid w:val="00E42362"/>
    <w:rsid w:val="00E43E04"/>
    <w:rsid w:val="00E47A67"/>
    <w:rsid w:val="00E50679"/>
    <w:rsid w:val="00E50799"/>
    <w:rsid w:val="00E50CE2"/>
    <w:rsid w:val="00E552A4"/>
    <w:rsid w:val="00E564D3"/>
    <w:rsid w:val="00E604BE"/>
    <w:rsid w:val="00E6190A"/>
    <w:rsid w:val="00E63251"/>
    <w:rsid w:val="00E70C40"/>
    <w:rsid w:val="00E710C7"/>
    <w:rsid w:val="00E80DED"/>
    <w:rsid w:val="00E95ED3"/>
    <w:rsid w:val="00EA33F9"/>
    <w:rsid w:val="00EA7542"/>
    <w:rsid w:val="00EB0565"/>
    <w:rsid w:val="00EB2280"/>
    <w:rsid w:val="00EC1621"/>
    <w:rsid w:val="00EC3515"/>
    <w:rsid w:val="00EC662E"/>
    <w:rsid w:val="00ED34F4"/>
    <w:rsid w:val="00EE049D"/>
    <w:rsid w:val="00EE2721"/>
    <w:rsid w:val="00EE2A0B"/>
    <w:rsid w:val="00EF6029"/>
    <w:rsid w:val="00F158FD"/>
    <w:rsid w:val="00F166E9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0CAB"/>
    <w:rsid w:val="00F52C9C"/>
    <w:rsid w:val="00F55BE1"/>
    <w:rsid w:val="00F6336A"/>
    <w:rsid w:val="00F72065"/>
    <w:rsid w:val="00F778DC"/>
    <w:rsid w:val="00F849BE"/>
    <w:rsid w:val="00F852BC"/>
    <w:rsid w:val="00F94A4B"/>
    <w:rsid w:val="00F97AD4"/>
    <w:rsid w:val="00FB0917"/>
    <w:rsid w:val="00FB0F16"/>
    <w:rsid w:val="00FB34E1"/>
    <w:rsid w:val="00FB59FB"/>
    <w:rsid w:val="00FB5D0C"/>
    <w:rsid w:val="00FB668F"/>
    <w:rsid w:val="00FB72A0"/>
    <w:rsid w:val="00FC35C5"/>
    <w:rsid w:val="00FC4E7F"/>
    <w:rsid w:val="00FC5690"/>
    <w:rsid w:val="00FC7DBF"/>
    <w:rsid w:val="00FE2B73"/>
    <w:rsid w:val="00FE4FE6"/>
    <w:rsid w:val="00FE7224"/>
    <w:rsid w:val="00FE7667"/>
    <w:rsid w:val="00FF2094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11FE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42362"/>
    <w:rPr>
      <w:b/>
      <w:color w:val="auto"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42362"/>
    <w:rPr>
      <w:color w:val="auto"/>
    </w:rPr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611FE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E42362"/>
    <w:rPr>
      <w:b/>
      <w:color w:val="auto"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E42362"/>
    <w:rPr>
      <w:color w:val="auto"/>
    </w:rPr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BD1831"/>
    <w:pPr>
      <w:spacing w:line="240" w:lineRule="auto"/>
    </w:pPr>
    <w:rPr>
      <w:b/>
      <w:sz w:val="28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65BD-A4AD-472D-921E-0D488093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>Kusch, Sylvia</cp:lastModifiedBy>
  <cp:revision>5</cp:revision>
  <cp:lastPrinted>2016-12-23T16:36:00Z</cp:lastPrinted>
  <dcterms:created xsi:type="dcterms:W3CDTF">2018-04-27T08:19:00Z</dcterms:created>
  <dcterms:modified xsi:type="dcterms:W3CDTF">2018-07-31T12:05:00Z</dcterms:modified>
</cp:coreProperties>
</file>