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04C2" w14:textId="77777777" w:rsidR="00E301F8" w:rsidRDefault="00E301F8" w:rsidP="00E301F8">
      <w:pPr>
        <w:pStyle w:val="ekvue1arial"/>
      </w:pPr>
      <w:r>
        <w:t>Abschluss</w:t>
      </w:r>
    </w:p>
    <w:p w14:paraId="514048A3" w14:textId="77777777" w:rsidR="00E301F8" w:rsidRDefault="00E301F8" w:rsidP="00E301F8"/>
    <w:p w14:paraId="2A2F7DF7" w14:textId="77777777" w:rsidR="00E301F8" w:rsidRDefault="00E301F8" w:rsidP="00E301F8">
      <w:pPr>
        <w:pStyle w:val="ekvaufzhlung"/>
      </w:pPr>
      <w:r>
        <w:rPr>
          <w:rStyle w:val="ekvnummerierung"/>
        </w:rPr>
        <w:t>1</w:t>
      </w:r>
      <w:r>
        <w:tab/>
        <w:t>Formuliere zu den folgenden Aspekten einige Sätze.</w:t>
      </w:r>
    </w:p>
    <w:p w14:paraId="7B004405" w14:textId="77777777" w:rsidR="00E301F8" w:rsidRDefault="00E301F8" w:rsidP="00E301F8">
      <w:pPr>
        <w:pStyle w:val="ekvgrundtexthalbe"/>
      </w:pPr>
    </w:p>
    <w:p w14:paraId="543E651B" w14:textId="77777777" w:rsidR="00E301F8" w:rsidRDefault="00E301F8" w:rsidP="00E301F8">
      <w:pPr>
        <w:rPr>
          <w:rStyle w:val="ekvlsungunterstrichen"/>
        </w:rPr>
      </w:pPr>
      <w:r>
        <w:t xml:space="preserve">Frieden: </w:t>
      </w:r>
      <w:r>
        <w:rPr>
          <w:rStyle w:val="ekvlsungunterstrichen"/>
        </w:rPr>
        <w:t>Die UNO wurde 1945 gegründet. Ihre wichtigsten Ziele sollten die Sicherung des Weltfriedens und der Schutz der Menschenrechte sein.</w:t>
      </w:r>
    </w:p>
    <w:p w14:paraId="78B9AF39" w14:textId="77777777" w:rsidR="00E301F8" w:rsidRDefault="00E301F8" w:rsidP="00E301F8"/>
    <w:p w14:paraId="06840590" w14:textId="77777777" w:rsidR="00E301F8" w:rsidRDefault="00E301F8" w:rsidP="00E301F8">
      <w:pPr>
        <w:rPr>
          <w:rStyle w:val="ekvlsungunterstrichen"/>
        </w:rPr>
      </w:pPr>
      <w:r>
        <w:t xml:space="preserve">Spannungsfeld Europa: </w:t>
      </w:r>
      <w:r>
        <w:rPr>
          <w:rStyle w:val="ekvlsungunterstrichen"/>
        </w:rPr>
        <w:t xml:space="preserve">Die Rivalität zwischen den westlichen Alliierten und der Sowjetunion führte nach 1945 zur Spaltung Europas. Das westliche Bündnis und die Sowjetunion mit ihren „Bruderstaaten“ standen sich feindselig gegenüber. Ein Eiserner Vorhang durchschnitt Europa. Viele Staaten Westeuropas schlossen sich zu einer Gemeinschaft zusammen. </w:t>
      </w:r>
    </w:p>
    <w:p w14:paraId="11D60F80" w14:textId="77777777" w:rsidR="00E301F8" w:rsidRDefault="00E301F8" w:rsidP="00E301F8"/>
    <w:p w14:paraId="5C1D5F17" w14:textId="77777777" w:rsidR="00E301F8" w:rsidRDefault="00E301F8" w:rsidP="00E301F8">
      <w:pPr>
        <w:rPr>
          <w:rStyle w:val="ekvlsungunterstrichen"/>
        </w:rPr>
      </w:pPr>
      <w:r>
        <w:t xml:space="preserve">Krisen: </w:t>
      </w:r>
      <w:r>
        <w:rPr>
          <w:rStyle w:val="ekvlsungunterstrichen"/>
        </w:rPr>
        <w:t>Die Sowjetunion sorgte dafür, dass im Ostblock kein Staat einen eigenen Weg zum Sozialismus gehen konnte. In Ungarn 1956 und in der Tschechoslowakei 1968 wurden Reformversuche militärisch unterdrückt. Die gefährlichste Krise im Kalten Krieg war aber die Kubakrise 1962, die beinahe zu einem Atomkrieg der Supermächte geführt hätte.</w:t>
      </w:r>
    </w:p>
    <w:p w14:paraId="6DD5DB08" w14:textId="77777777" w:rsidR="00E301F8" w:rsidRDefault="00E301F8" w:rsidP="00E301F8">
      <w:pPr>
        <w:rPr>
          <w:rStyle w:val="ekvlsungunterstrichen"/>
        </w:rPr>
      </w:pPr>
    </w:p>
    <w:p w14:paraId="4040AE67" w14:textId="187C62FD" w:rsidR="00E301F8" w:rsidRDefault="00E301F8" w:rsidP="00E301F8">
      <w:pPr>
        <w:rPr>
          <w:rStyle w:val="ekvlsungunterstrichen"/>
        </w:rPr>
      </w:pPr>
      <w:r>
        <w:t>Supermächte:</w:t>
      </w:r>
      <w:r>
        <w:rPr>
          <w:rStyle w:val="ekvlsungunterstrichen"/>
        </w:rPr>
        <w:t xml:space="preserve"> Die Supermächte bauten riesige Waffenlager auf, mit denen sich NATO und Warschauer Pakt gegenseitig bedrohten. Der </w:t>
      </w:r>
      <w:r w:rsidR="00106C1B">
        <w:rPr>
          <w:rStyle w:val="ekvlsungunterstrichen"/>
        </w:rPr>
        <w:t>K</w:t>
      </w:r>
      <w:r>
        <w:rPr>
          <w:rStyle w:val="ekvlsungunterstrichen"/>
        </w:rPr>
        <w:t>alte Krieg wurde nicht zu einem heißen Krieg, weil die gegenseitige Abschreckung mit Atombomben glaubwürdig war.</w:t>
      </w:r>
    </w:p>
    <w:p w14:paraId="0C6F7FDC" w14:textId="77777777" w:rsidR="00E301F8" w:rsidRDefault="00E301F8" w:rsidP="00E301F8"/>
    <w:p w14:paraId="2C88D79E" w14:textId="77777777" w:rsidR="00E301F8" w:rsidRDefault="00E301F8" w:rsidP="00E301F8">
      <w:pPr>
        <w:rPr>
          <w:rStyle w:val="ekvlsungunterstrichen"/>
        </w:rPr>
      </w:pPr>
      <w:r>
        <w:t xml:space="preserve">Kriege: </w:t>
      </w:r>
      <w:r>
        <w:rPr>
          <w:rStyle w:val="ekvlsungunterstrichen"/>
        </w:rPr>
        <w:t>Nach dem Sieg der Kommunisten in China wollten die USA eine weitere Ausbreitung des Kommunismus in Asien verhindern. Dazu führten sie Kriege in Korea und Vietnam. Der Vietnamkrieg wurde für die Vereinigten Staaten zur Katastrophe: militärisch und moralisch.</w:t>
      </w:r>
    </w:p>
    <w:p w14:paraId="18C480D2" w14:textId="77777777" w:rsidR="00E301F8" w:rsidRDefault="00E301F8" w:rsidP="00E301F8"/>
    <w:p w14:paraId="458EC983" w14:textId="77777777" w:rsidR="00E301F8" w:rsidRDefault="00E301F8" w:rsidP="00E301F8">
      <w:pPr>
        <w:rPr>
          <w:rStyle w:val="ekvlsungunterstrichen"/>
        </w:rPr>
      </w:pPr>
      <w:r>
        <w:t xml:space="preserve">Menschenrechte: </w:t>
      </w:r>
      <w:r>
        <w:rPr>
          <w:rStyle w:val="ekvlsungunterstrichen"/>
        </w:rPr>
        <w:t>Während des Kalten Krieges gab es auch Phasen der Entspannung. Am wichtigsten war die KSZE-Schlussakte von Helsinki 1975. Sie garantierte die bestehenden Grenzen in Europa, aber auch die Menschenrechte.</w:t>
      </w:r>
    </w:p>
    <w:p w14:paraId="11D57C89" w14:textId="77777777" w:rsidR="00E301F8" w:rsidRDefault="00E301F8" w:rsidP="00E301F8"/>
    <w:p w14:paraId="4617545C" w14:textId="77777777" w:rsidR="00E301F8" w:rsidRDefault="00E301F8" w:rsidP="00E301F8">
      <w:pPr>
        <w:pStyle w:val="ekvaufzhlung"/>
      </w:pPr>
      <w:r>
        <w:rPr>
          <w:rStyle w:val="ekvnummerierung"/>
        </w:rPr>
        <w:t>2</w:t>
      </w:r>
      <w:r>
        <w:tab/>
        <w:t>Überlege, was für dich am Thema „Die Welt im Kalten Krieg“ besonders wichtig war.</w:t>
      </w:r>
      <w:r>
        <w:br/>
        <w:t>Schreibe deine Gedanken dazu auf die Rückseite dieses Blattes.</w:t>
      </w:r>
    </w:p>
    <w:p w14:paraId="080C16EE" w14:textId="77777777" w:rsidR="00E301F8" w:rsidRDefault="00E301F8" w:rsidP="00E301F8">
      <w:pPr>
        <w:pStyle w:val="ekvgrundtexthalbe"/>
      </w:pPr>
    </w:p>
    <w:p w14:paraId="52D86334" w14:textId="77777777" w:rsidR="00E301F8" w:rsidRDefault="00E301F8" w:rsidP="00E301F8">
      <w:pPr>
        <w:pStyle w:val="ekvaufzhlung"/>
        <w:rPr>
          <w:rStyle w:val="ekvlsungunterstrichen"/>
        </w:rPr>
      </w:pPr>
      <w:r>
        <w:rPr>
          <w:rStyle w:val="ekvlsungunterstrichen"/>
        </w:rPr>
        <w:t>individuelle Schülerlösung</w:t>
      </w:r>
    </w:p>
    <w:p w14:paraId="5262AB50" w14:textId="77777777" w:rsidR="00E301F8" w:rsidRDefault="00E301F8" w:rsidP="00E301F8">
      <w:pPr>
        <w:pStyle w:val="ekvaufzhlung"/>
      </w:pPr>
    </w:p>
    <w:p w14:paraId="2E530BB5" w14:textId="77777777" w:rsidR="00E301F8" w:rsidRDefault="00E301F8" w:rsidP="00E301F8">
      <w:pPr>
        <w:pStyle w:val="ekvaufzhlung"/>
      </w:pPr>
      <w:r>
        <w:rPr>
          <w:rStyle w:val="ekvnummerierung"/>
        </w:rPr>
        <w:t>3</w:t>
      </w:r>
      <w:r>
        <w:tab/>
        <w:t>Warum war die Zeit des Kalten Krieges für Deutschland besonders gefährlich? Erläutere die Folgen für die Deutschen in Ost und West, wenn es zu einem heißen Krieg gekommen wäre.</w:t>
      </w:r>
    </w:p>
    <w:p w14:paraId="42F4EAF5" w14:textId="77777777" w:rsidR="00E301F8" w:rsidRDefault="00E301F8" w:rsidP="00E301F8">
      <w:pPr>
        <w:pStyle w:val="ekvgrundtexthalbe"/>
      </w:pPr>
    </w:p>
    <w:p w14:paraId="48E6886D" w14:textId="77777777" w:rsidR="00E301F8" w:rsidRDefault="00E301F8" w:rsidP="00E301F8">
      <w:pPr>
        <w:rPr>
          <w:rStyle w:val="ekvlsungunterstrichen"/>
          <w:highlight w:val="red"/>
        </w:rPr>
      </w:pPr>
      <w:r>
        <w:rPr>
          <w:rStyle w:val="ekvlsungunterstrichen"/>
        </w:rPr>
        <w:t>Die beiden deutschen Staaten grenzten unmittelbar an den Eisernen Vorhang. Im Falle eines Krieges zwischen NATO und Warschauer Pakt hätten hier die ersten Kampfhandlungen stattgefunden, wären Atombomben und andere gefährliche Waffen eingesetzt worden. Die Bundesrepublik Deutschland und die DDR hätten einen Großteil der Bevölkerung, der Infrastruktur und der Wirtschaftsgüter verloren. Möglicherweise wären große Flächen für Jahrzehnte unbewohnbar geblieben.</w:t>
      </w:r>
    </w:p>
    <w:p w14:paraId="1385C53B" w14:textId="077B20AB" w:rsidR="001D21D9" w:rsidRPr="00E301F8" w:rsidRDefault="001D21D9" w:rsidP="00E301F8">
      <w:pPr>
        <w:rPr>
          <w:rStyle w:val="ekvlsungunterstrichen"/>
          <w:rFonts w:ascii="Arial" w:hAnsi="Arial"/>
          <w:color w:val="auto"/>
          <w:u w:val="none"/>
        </w:rPr>
      </w:pPr>
    </w:p>
    <w:sectPr w:rsidR="001D21D9" w:rsidRPr="00E301F8" w:rsidSect="00EC1FF0">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23B3" w14:textId="77777777" w:rsidR="00D85CE8" w:rsidRDefault="00D85CE8" w:rsidP="003C599D">
      <w:pPr>
        <w:spacing w:line="240" w:lineRule="auto"/>
      </w:pPr>
      <w:r>
        <w:separator/>
      </w:r>
    </w:p>
  </w:endnote>
  <w:endnote w:type="continuationSeparator" w:id="0">
    <w:p w14:paraId="247F7D6D" w14:textId="77777777" w:rsidR="00D85CE8" w:rsidRDefault="00D85CE8"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DCBB" w14:textId="77777777" w:rsidR="00666F21" w:rsidRDefault="00666F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14:paraId="3F842798" w14:textId="77777777" w:rsidTr="005E4C30">
      <w:trPr>
        <w:trHeight w:hRule="exact" w:val="680"/>
      </w:trPr>
      <w:tc>
        <w:tcPr>
          <w:tcW w:w="879" w:type="dxa"/>
          <w:noWrap/>
        </w:tcPr>
        <w:p w14:paraId="501FA6E6" w14:textId="77777777" w:rsidR="00193A18" w:rsidRPr="00913892" w:rsidRDefault="00193A18" w:rsidP="005E4C30">
          <w:pPr>
            <w:pStyle w:val="ekvpaginabild"/>
            <w:jc w:val="both"/>
          </w:pPr>
          <w:r w:rsidRPr="00913892">
            <w:rPr>
              <w:lang w:eastAsia="de-DE"/>
            </w:rPr>
            <w:drawing>
              <wp:inline distT="0" distB="0" distL="0" distR="0" wp14:anchorId="23CFD745" wp14:editId="778230A1">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14:paraId="6952A1B7" w14:textId="501DBA1A" w:rsidR="00193A18" w:rsidRPr="00913892" w:rsidRDefault="00193A18" w:rsidP="00805EC4">
          <w:pPr>
            <w:pStyle w:val="ekvpagina"/>
          </w:pPr>
          <w:r w:rsidRPr="00913892">
            <w:t xml:space="preserve">© Ernst Klett Verlag GmbH, Stuttgart </w:t>
          </w:r>
          <w:r w:rsidR="00805EC4">
            <w:t>20</w:t>
          </w:r>
          <w:r w:rsidR="00763320">
            <w:t>21</w:t>
          </w:r>
          <w:r w:rsidRPr="00913892">
            <w:t xml:space="preserve"> | www.klett.de | Alle Rechte vorbehalten. Von dieser Druckvorlage ist die Vervielfältigung für den eigenen Unterrichtsgebrauch gestattet. Die Kopiergebühren sind abgegolten.</w:t>
          </w:r>
        </w:p>
      </w:tc>
      <w:tc>
        <w:tcPr>
          <w:tcW w:w="5902" w:type="dxa"/>
          <w:noWrap/>
        </w:tcPr>
        <w:p w14:paraId="2217D48C" w14:textId="51CB84DF" w:rsidR="00B84A83" w:rsidRDefault="00B84A83" w:rsidP="00805EC4">
          <w:pPr>
            <w:pStyle w:val="ekvquelle"/>
          </w:pPr>
          <w:r>
            <w:t xml:space="preserve">Autor: </w:t>
          </w:r>
          <w:r w:rsidR="00E301F8">
            <w:t>Klaus Leinen/Redaktion</w:t>
          </w:r>
        </w:p>
        <w:p w14:paraId="474316C9" w14:textId="5954B7B1" w:rsidR="00805EC4" w:rsidRPr="00913892" w:rsidRDefault="00805EC4" w:rsidP="00805EC4">
          <w:pPr>
            <w:pStyle w:val="ekvquelle"/>
          </w:pPr>
          <w:r>
            <w:t>Programmbereich Gesellschaftswissenschaften</w:t>
          </w:r>
        </w:p>
      </w:tc>
      <w:tc>
        <w:tcPr>
          <w:tcW w:w="827" w:type="dxa"/>
        </w:tcPr>
        <w:p w14:paraId="73CDF6DB" w14:textId="77777777" w:rsidR="00193A18" w:rsidRPr="00913892" w:rsidRDefault="00193A18" w:rsidP="00913892">
          <w:pPr>
            <w:pStyle w:val="ekvpagina"/>
          </w:pPr>
        </w:p>
      </w:tc>
    </w:tr>
  </w:tbl>
  <w:p w14:paraId="4BEFCBC2" w14:textId="77777777" w:rsidR="00193A18" w:rsidRDefault="00193A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B1CD" w14:textId="77777777" w:rsidR="00666F21" w:rsidRDefault="00666F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C13BF" w14:textId="77777777" w:rsidR="00D85CE8" w:rsidRDefault="00D85CE8" w:rsidP="003C599D">
      <w:pPr>
        <w:spacing w:line="240" w:lineRule="auto"/>
      </w:pPr>
      <w:r>
        <w:separator/>
      </w:r>
    </w:p>
  </w:footnote>
  <w:footnote w:type="continuationSeparator" w:id="0">
    <w:p w14:paraId="00AD65BD" w14:textId="77777777" w:rsidR="00D85CE8" w:rsidRDefault="00D85CE8"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5937B" w14:textId="77777777" w:rsidR="00666F21" w:rsidRDefault="00666F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89" w:type="dxa"/>
      <w:tblInd w:w="-930" w:type="dxa"/>
      <w:tblLayout w:type="fixed"/>
      <w:tblCellMar>
        <w:left w:w="0" w:type="dxa"/>
        <w:right w:w="0" w:type="dxa"/>
      </w:tblCellMar>
      <w:tblLook w:val="04A0" w:firstRow="1" w:lastRow="0" w:firstColumn="1" w:lastColumn="0" w:noHBand="0" w:noVBand="1"/>
    </w:tblPr>
    <w:tblGrid>
      <w:gridCol w:w="108"/>
      <w:gridCol w:w="710"/>
      <w:gridCol w:w="84"/>
      <w:gridCol w:w="3769"/>
      <w:gridCol w:w="84"/>
      <w:gridCol w:w="1840"/>
      <w:gridCol w:w="3515"/>
      <w:gridCol w:w="885"/>
      <w:gridCol w:w="794"/>
    </w:tblGrid>
    <w:tr w:rsidR="00FC12A5" w:rsidRPr="00FD1B59" w14:paraId="740540B4" w14:textId="77777777" w:rsidTr="005B0C46">
      <w:trPr>
        <w:gridBefore w:val="1"/>
        <w:wBefore w:w="108" w:type="dxa"/>
        <w:trHeight w:val="737"/>
      </w:trPr>
      <w:tc>
        <w:tcPr>
          <w:tcW w:w="794" w:type="dxa"/>
          <w:gridSpan w:val="2"/>
          <w:shd w:val="clear" w:color="auto" w:fill="auto"/>
        </w:tcPr>
        <w:p w14:paraId="72372366" w14:textId="77777777" w:rsidR="00FC12A5" w:rsidRPr="00FD1B59" w:rsidRDefault="00FC12A5" w:rsidP="00FC12A5">
          <w:pPr>
            <w:tabs>
              <w:tab w:val="clear" w:pos="595"/>
            </w:tabs>
            <w:jc w:val="center"/>
            <w:rPr>
              <w:rFonts w:eastAsia="Times New Roman" w:cs="Times New Roman"/>
              <w:noProof w:val="0"/>
              <w:lang w:eastAsia="de-DE"/>
            </w:rPr>
          </w:pPr>
        </w:p>
      </w:tc>
      <w:tc>
        <w:tcPr>
          <w:tcW w:w="3853" w:type="dxa"/>
          <w:gridSpan w:val="2"/>
          <w:shd w:val="clear" w:color="auto" w:fill="FFFFFF"/>
        </w:tcPr>
        <w:p w14:paraId="4855F5D7" w14:textId="23B4CCDF" w:rsidR="00FC12A5" w:rsidRPr="00FD1B59" w:rsidRDefault="00E301F8" w:rsidP="00FC12A5">
          <w:pPr>
            <w:tabs>
              <w:tab w:val="clear" w:pos="595"/>
            </w:tabs>
            <w:spacing w:before="60" w:line="240" w:lineRule="auto"/>
            <w:ind w:right="-995"/>
            <w:rPr>
              <w:rFonts w:eastAsia="Times New Roman" w:cs="Times New Roman"/>
              <w:b/>
              <w:noProof w:val="0"/>
              <w:color w:val="706F6F"/>
              <w:sz w:val="17"/>
              <w:szCs w:val="30"/>
              <w:lang w:eastAsia="de-DE"/>
            </w:rPr>
          </w:pPr>
          <w:r>
            <w:rPr>
              <w:rFonts w:eastAsia="Times New Roman" w:cs="Times New Roman"/>
              <w:b/>
              <w:noProof w:val="0"/>
              <w:color w:val="706F6F"/>
              <w:sz w:val="24"/>
              <w:szCs w:val="24"/>
              <w:lang w:eastAsia="de-DE"/>
            </w:rPr>
            <w:t>4</w:t>
          </w:r>
          <w:r w:rsidR="00FC12A5" w:rsidRPr="00FD1B59">
            <w:rPr>
              <w:rFonts w:eastAsia="Times New Roman" w:cs="Times New Roman"/>
              <w:b/>
              <w:noProof w:val="0"/>
              <w:color w:val="706F6F"/>
              <w:sz w:val="17"/>
              <w:szCs w:val="30"/>
              <w:lang w:eastAsia="de-DE"/>
            </w:rPr>
            <w:t xml:space="preserve"> </w:t>
          </w:r>
          <w:r w:rsidR="00FC12A5" w:rsidRPr="00FD1B59">
            <w:rPr>
              <w:rFonts w:eastAsia="Times New Roman" w:cs="Times New Roman"/>
              <w:noProof w:val="0"/>
              <w:color w:val="706F6F"/>
              <w:sz w:val="30"/>
              <w:szCs w:val="30"/>
              <w:lang w:eastAsia="de-DE"/>
            </w:rPr>
            <w:t>|</w:t>
          </w:r>
          <w:r w:rsidR="00FC12A5" w:rsidRPr="00FD1B59">
            <w:rPr>
              <w:rFonts w:eastAsia="Times New Roman" w:cs="Times New Roman"/>
              <w:b/>
              <w:noProof w:val="0"/>
              <w:color w:val="706F6F"/>
              <w:sz w:val="17"/>
              <w:szCs w:val="30"/>
              <w:lang w:eastAsia="de-DE"/>
            </w:rPr>
            <w:t xml:space="preserve"> </w:t>
          </w:r>
          <w:r>
            <w:rPr>
              <w:rFonts w:eastAsia="Times New Roman" w:cs="Times New Roman"/>
              <w:noProof w:val="0"/>
              <w:color w:val="706F6F"/>
              <w:sz w:val="17"/>
              <w:szCs w:val="30"/>
              <w:lang w:eastAsia="de-DE"/>
            </w:rPr>
            <w:t>Die Welt im Kalten Krieg</w:t>
          </w:r>
        </w:p>
      </w:tc>
      <w:tc>
        <w:tcPr>
          <w:tcW w:w="6240" w:type="dxa"/>
          <w:gridSpan w:val="3"/>
          <w:shd w:val="clear" w:color="auto" w:fill="auto"/>
        </w:tcPr>
        <w:p w14:paraId="24C527A0" w14:textId="77777777" w:rsidR="00FC12A5" w:rsidRPr="00FD1B59" w:rsidRDefault="00FC12A5" w:rsidP="00FC12A5">
          <w:pPr>
            <w:tabs>
              <w:tab w:val="clear" w:pos="340"/>
              <w:tab w:val="clear" w:pos="595"/>
              <w:tab w:val="left" w:pos="2756"/>
            </w:tabs>
            <w:spacing w:before="60" w:line="240" w:lineRule="auto"/>
            <w:ind w:left="2756"/>
            <w:jc w:val="right"/>
            <w:rPr>
              <w:rFonts w:eastAsia="Times New Roman" w:cs="Times New Roman"/>
              <w:noProof w:val="0"/>
              <w:color w:val="706F6F"/>
              <w:sz w:val="17"/>
              <w:szCs w:val="30"/>
              <w:lang w:eastAsia="de-DE"/>
            </w:rPr>
          </w:pPr>
          <w:r>
            <w:rPr>
              <w:rFonts w:eastAsia="Times New Roman" w:cs="Times New Roman"/>
              <w:b/>
              <w:noProof w:val="0"/>
              <w:color w:val="706F6F"/>
              <w:sz w:val="17"/>
              <w:szCs w:val="30"/>
              <w:lang w:eastAsia="de-DE"/>
            </w:rPr>
            <w:t>Kopiervorlage</w:t>
          </w:r>
          <w:r w:rsidRPr="00FD1B59">
            <w:rPr>
              <w:rFonts w:eastAsia="Times New Roman" w:cs="Times New Roman"/>
              <w:b/>
              <w:noProof w:val="0"/>
              <w:color w:val="706F6F"/>
              <w:sz w:val="17"/>
              <w:szCs w:val="30"/>
              <w:lang w:eastAsia="de-DE"/>
            </w:rPr>
            <w:t xml:space="preserve"> </w:t>
          </w:r>
          <w:r w:rsidRPr="00FD1B59">
            <w:rPr>
              <w:rFonts w:eastAsia="Times New Roman" w:cs="Times New Roman"/>
              <w:noProof w:val="0"/>
              <w:color w:val="706F6F"/>
              <w:sz w:val="30"/>
              <w:szCs w:val="30"/>
              <w:lang w:eastAsia="de-DE"/>
            </w:rPr>
            <w:t>|</w:t>
          </w:r>
          <w:r w:rsidRPr="00FD1B59">
            <w:rPr>
              <w:rFonts w:eastAsia="Times New Roman" w:cs="Times New Roman"/>
              <w:b/>
              <w:noProof w:val="0"/>
              <w:color w:val="706F6F"/>
              <w:sz w:val="17"/>
              <w:szCs w:val="30"/>
              <w:lang w:eastAsia="de-DE"/>
            </w:rPr>
            <w:t xml:space="preserve"> </w:t>
          </w:r>
          <w:r>
            <w:rPr>
              <w:rFonts w:eastAsia="Times New Roman" w:cs="Times New Roman"/>
              <w:noProof w:val="0"/>
              <w:color w:val="706F6F"/>
              <w:sz w:val="17"/>
              <w:szCs w:val="30"/>
              <w:lang w:eastAsia="de-DE"/>
            </w:rPr>
            <w:t>Lösung</w:t>
          </w:r>
        </w:p>
      </w:tc>
      <w:tc>
        <w:tcPr>
          <w:tcW w:w="794" w:type="dxa"/>
          <w:shd w:val="clear" w:color="auto" w:fill="auto"/>
        </w:tcPr>
        <w:p w14:paraId="3A8DFBE5" w14:textId="77777777" w:rsidR="00FC12A5" w:rsidRPr="00FD1B59" w:rsidRDefault="00FC12A5" w:rsidP="00FC12A5">
          <w:pPr>
            <w:tabs>
              <w:tab w:val="clear" w:pos="595"/>
            </w:tabs>
            <w:spacing w:before="60" w:line="240" w:lineRule="auto"/>
            <w:rPr>
              <w:rFonts w:eastAsia="Times New Roman" w:cs="Times New Roman"/>
              <w:b/>
              <w:noProof w:val="0"/>
              <w:color w:val="706F6F"/>
              <w:sz w:val="17"/>
              <w:szCs w:val="30"/>
              <w:lang w:eastAsia="de-DE"/>
            </w:rPr>
          </w:pPr>
        </w:p>
      </w:tc>
    </w:tr>
    <w:tr w:rsidR="00FC12A5" w:rsidRPr="00C172AE" w14:paraId="39E9305A" w14:textId="77777777" w:rsidTr="005B0C46">
      <w:tblPrEx>
        <w:tblBorders>
          <w:insideH w:val="single" w:sz="8" w:space="0" w:color="808080"/>
        </w:tblBorders>
        <w:tblCellMar>
          <w:left w:w="108" w:type="dxa"/>
          <w:right w:w="108" w:type="dxa"/>
        </w:tblCellMar>
        <w:tblLook w:val="01E0" w:firstRow="1" w:lastRow="1" w:firstColumn="1" w:lastColumn="1" w:noHBand="0" w:noVBand="0"/>
      </w:tblPrEx>
      <w:trPr>
        <w:gridAfter w:val="1"/>
        <w:wAfter w:w="794" w:type="dxa"/>
        <w:trHeight w:hRule="exact" w:val="510"/>
      </w:trPr>
      <w:tc>
        <w:tcPr>
          <w:tcW w:w="818" w:type="dxa"/>
          <w:gridSpan w:val="2"/>
          <w:tcBorders>
            <w:top w:val="nil"/>
            <w:bottom w:val="nil"/>
            <w:right w:val="nil"/>
          </w:tcBorders>
          <w:noWrap/>
          <w:vAlign w:val="bottom"/>
        </w:tcPr>
        <w:p w14:paraId="0890224B" w14:textId="77777777" w:rsidR="00FC12A5" w:rsidRPr="00AE65F6" w:rsidRDefault="00FC12A5" w:rsidP="00FC12A5">
          <w:pPr>
            <w:pageBreakBefore/>
            <w:rPr>
              <w:color w:val="FFFFFF" w:themeColor="background1"/>
            </w:rPr>
          </w:pPr>
          <w:r>
            <w:rPr>
              <w:lang w:eastAsia="de-DE"/>
            </w:rPr>
            <w:drawing>
              <wp:anchor distT="0" distB="0" distL="114300" distR="114300" simplePos="0" relativeHeight="251658240" behindDoc="1" locked="1" layoutInCell="1" allowOverlap="1" wp14:anchorId="57439DC0" wp14:editId="5807AB6F">
                <wp:simplePos x="0" y="0"/>
                <wp:positionH relativeFrom="column">
                  <wp:posOffset>4121150</wp:posOffset>
                </wp:positionH>
                <wp:positionV relativeFrom="page">
                  <wp:posOffset>-215900</wp:posOffset>
                </wp:positionV>
                <wp:extent cx="3153600" cy="586800"/>
                <wp:effectExtent l="0" t="0" r="8890" b="3810"/>
                <wp:wrapNone/>
                <wp:docPr id="1" name="Grafik 1" descr="Kopf_B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pf_B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53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53" w:type="dxa"/>
          <w:gridSpan w:val="2"/>
          <w:tcBorders>
            <w:top w:val="nil"/>
            <w:left w:val="nil"/>
            <w:bottom w:val="nil"/>
            <w:right w:val="nil"/>
          </w:tcBorders>
          <w:noWrap/>
          <w:vAlign w:val="bottom"/>
        </w:tcPr>
        <w:p w14:paraId="1C80561D" w14:textId="77777777" w:rsidR="00FC12A5" w:rsidRPr="007C1230" w:rsidRDefault="00FC12A5" w:rsidP="00FC12A5">
          <w:pPr>
            <w:pStyle w:val="ekvkolumnentitel"/>
          </w:pPr>
          <w:r>
            <w:t>Stadt</w:t>
          </w:r>
          <w:r w:rsidRPr="00636E43">
            <w:t xml:space="preserve"> im Mittelalter</w:t>
          </w:r>
        </w:p>
      </w:tc>
      <w:tc>
        <w:tcPr>
          <w:tcW w:w="1924" w:type="dxa"/>
          <w:gridSpan w:val="2"/>
          <w:tcBorders>
            <w:top w:val="nil"/>
            <w:left w:val="nil"/>
            <w:bottom w:val="nil"/>
            <w:right w:val="nil"/>
          </w:tcBorders>
          <w:noWrap/>
          <w:vAlign w:val="bottom"/>
        </w:tcPr>
        <w:p w14:paraId="0274593A" w14:textId="77777777" w:rsidR="00FC12A5" w:rsidRPr="007C1230" w:rsidRDefault="00FC12A5" w:rsidP="00FC12A5">
          <w:pPr>
            <w:pStyle w:val="ekvkolumnentitel"/>
          </w:pPr>
        </w:p>
      </w:tc>
      <w:tc>
        <w:tcPr>
          <w:tcW w:w="3515" w:type="dxa"/>
          <w:tcBorders>
            <w:top w:val="nil"/>
            <w:left w:val="nil"/>
            <w:bottom w:val="nil"/>
            <w:right w:val="nil"/>
          </w:tcBorders>
          <w:noWrap/>
          <w:vAlign w:val="bottom"/>
        </w:tcPr>
        <w:p w14:paraId="448FAC82" w14:textId="77777777" w:rsidR="00FC12A5" w:rsidRPr="007C1230" w:rsidRDefault="00FC12A5" w:rsidP="00FC12A5">
          <w:pPr>
            <w:pStyle w:val="ekvkvnummer"/>
          </w:pPr>
          <w:r>
            <w:t xml:space="preserve">Kopiervorlage 3 </w:t>
          </w:r>
          <w:r w:rsidRPr="002611E2">
            <w:rPr>
              <w:rFonts w:cstheme="minorBidi"/>
              <w:sz w:val="20"/>
              <w:szCs w:val="20"/>
            </w:rPr>
            <w:t>Lösung</w:t>
          </w:r>
        </w:p>
      </w:tc>
      <w:tc>
        <w:tcPr>
          <w:tcW w:w="885" w:type="dxa"/>
          <w:tcBorders>
            <w:top w:val="nil"/>
            <w:left w:val="nil"/>
            <w:bottom w:val="nil"/>
          </w:tcBorders>
          <w:noWrap/>
          <w:vAlign w:val="bottom"/>
        </w:tcPr>
        <w:p w14:paraId="56D9D809" w14:textId="77777777" w:rsidR="00FC12A5" w:rsidRDefault="00FC12A5" w:rsidP="00FC12A5">
          <w:pPr>
            <w:pStyle w:val="ekvkapitel"/>
          </w:pPr>
          <w:r>
            <w:t>3</w:t>
          </w:r>
        </w:p>
        <w:p w14:paraId="7E41B5D2" w14:textId="77777777" w:rsidR="00FC12A5" w:rsidRPr="000B4103" w:rsidRDefault="00FC12A5" w:rsidP="00FC12A5">
          <w:pPr>
            <w:pStyle w:val="ekvkapitel"/>
          </w:pPr>
        </w:p>
      </w:tc>
    </w:tr>
    <w:tr w:rsidR="00FC12A5" w:rsidRPr="00BF17F2" w14:paraId="5367FC37" w14:textId="77777777" w:rsidTr="005B0C46">
      <w:tblPrEx>
        <w:tblBorders>
          <w:insideH w:val="single" w:sz="8" w:space="0" w:color="808080"/>
        </w:tblBorders>
        <w:tblCellMar>
          <w:left w:w="70" w:type="dxa"/>
          <w:right w:w="70" w:type="dxa"/>
        </w:tblCellMar>
        <w:tblLook w:val="0000" w:firstRow="0" w:lastRow="0" w:firstColumn="0" w:lastColumn="0" w:noHBand="0" w:noVBand="0"/>
      </w:tblPrEx>
      <w:trPr>
        <w:gridAfter w:val="1"/>
        <w:wAfter w:w="794" w:type="dxa"/>
        <w:trHeight w:hRule="exact" w:val="340"/>
      </w:trPr>
      <w:tc>
        <w:tcPr>
          <w:tcW w:w="818" w:type="dxa"/>
          <w:gridSpan w:val="2"/>
          <w:tcBorders>
            <w:top w:val="nil"/>
            <w:bottom w:val="nil"/>
            <w:right w:val="nil"/>
          </w:tcBorders>
          <w:noWrap/>
          <w:vAlign w:val="bottom"/>
        </w:tcPr>
        <w:p w14:paraId="41F0B84C" w14:textId="77777777" w:rsidR="00FC12A5" w:rsidRPr="00BF17F2" w:rsidRDefault="00FC12A5" w:rsidP="00FC12A5">
          <w:pPr>
            <w:rPr>
              <w:color w:val="FFFFFF" w:themeColor="background1"/>
            </w:rPr>
          </w:pPr>
        </w:p>
      </w:tc>
      <w:tc>
        <w:tcPr>
          <w:tcW w:w="10177" w:type="dxa"/>
          <w:gridSpan w:val="6"/>
          <w:tcBorders>
            <w:top w:val="nil"/>
            <w:left w:val="nil"/>
            <w:bottom w:val="nil"/>
          </w:tcBorders>
          <w:noWrap/>
          <w:vAlign w:val="bottom"/>
        </w:tcPr>
        <w:p w14:paraId="4ADB2003" w14:textId="77777777" w:rsidR="00FC12A5" w:rsidRPr="00BF17F2" w:rsidRDefault="00FC12A5" w:rsidP="00FC12A5">
          <w:pPr>
            <w:rPr>
              <w:color w:val="FFFFFF" w:themeColor="background1"/>
            </w:rPr>
          </w:pPr>
        </w:p>
      </w:tc>
    </w:tr>
  </w:tbl>
  <w:p w14:paraId="106D9CBF" w14:textId="77777777" w:rsidR="00495C98" w:rsidRDefault="00495C9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1F94" w14:textId="77777777" w:rsidR="00666F21" w:rsidRDefault="00666F2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0AB5"/>
    <w:rsid w:val="000028FC"/>
    <w:rsid w:val="000040E2"/>
    <w:rsid w:val="000049B5"/>
    <w:rsid w:val="00014D7E"/>
    <w:rsid w:val="0002009E"/>
    <w:rsid w:val="00020440"/>
    <w:rsid w:val="000307B4"/>
    <w:rsid w:val="00035074"/>
    <w:rsid w:val="00037566"/>
    <w:rsid w:val="00043523"/>
    <w:rsid w:val="000520A2"/>
    <w:rsid w:val="000523D4"/>
    <w:rsid w:val="00053B2F"/>
    <w:rsid w:val="00054678"/>
    <w:rsid w:val="00054A93"/>
    <w:rsid w:val="0006258C"/>
    <w:rsid w:val="00062D31"/>
    <w:rsid w:val="000750D0"/>
    <w:rsid w:val="000779C3"/>
    <w:rsid w:val="000812E6"/>
    <w:rsid w:val="00090AB2"/>
    <w:rsid w:val="000928AA"/>
    <w:rsid w:val="00092E87"/>
    <w:rsid w:val="000939F5"/>
    <w:rsid w:val="00094F01"/>
    <w:rsid w:val="00095C81"/>
    <w:rsid w:val="000A51A5"/>
    <w:rsid w:val="000A7892"/>
    <w:rsid w:val="000B098D"/>
    <w:rsid w:val="000B7BD3"/>
    <w:rsid w:val="000C11E0"/>
    <w:rsid w:val="000C77CA"/>
    <w:rsid w:val="000D40DE"/>
    <w:rsid w:val="000D4791"/>
    <w:rsid w:val="000D5ADE"/>
    <w:rsid w:val="000E343E"/>
    <w:rsid w:val="000F21E8"/>
    <w:rsid w:val="000F6468"/>
    <w:rsid w:val="000F7910"/>
    <w:rsid w:val="00103057"/>
    <w:rsid w:val="00106C1B"/>
    <w:rsid w:val="00107D77"/>
    <w:rsid w:val="00116EF2"/>
    <w:rsid w:val="00124062"/>
    <w:rsid w:val="00126C2B"/>
    <w:rsid w:val="00131417"/>
    <w:rsid w:val="00137DDD"/>
    <w:rsid w:val="00140765"/>
    <w:rsid w:val="001524C9"/>
    <w:rsid w:val="00161B4B"/>
    <w:rsid w:val="001641FA"/>
    <w:rsid w:val="0016475A"/>
    <w:rsid w:val="0016599D"/>
    <w:rsid w:val="00165ECC"/>
    <w:rsid w:val="00182050"/>
    <w:rsid w:val="00182B7D"/>
    <w:rsid w:val="001845AC"/>
    <w:rsid w:val="0018514F"/>
    <w:rsid w:val="00186866"/>
    <w:rsid w:val="00190B65"/>
    <w:rsid w:val="00193A18"/>
    <w:rsid w:val="001A3936"/>
    <w:rsid w:val="001A5BD5"/>
    <w:rsid w:val="001B454A"/>
    <w:rsid w:val="001C2DC7"/>
    <w:rsid w:val="001C3792"/>
    <w:rsid w:val="001C499E"/>
    <w:rsid w:val="001C6C8F"/>
    <w:rsid w:val="001D1169"/>
    <w:rsid w:val="001D21D9"/>
    <w:rsid w:val="001D2674"/>
    <w:rsid w:val="001D39FD"/>
    <w:rsid w:val="001E34B3"/>
    <w:rsid w:val="001E485B"/>
    <w:rsid w:val="001F1E3D"/>
    <w:rsid w:val="001F53F1"/>
    <w:rsid w:val="0020055A"/>
    <w:rsid w:val="00201AA1"/>
    <w:rsid w:val="00205239"/>
    <w:rsid w:val="00214764"/>
    <w:rsid w:val="00216D91"/>
    <w:rsid w:val="002240EA"/>
    <w:rsid w:val="002266E8"/>
    <w:rsid w:val="002277D2"/>
    <w:rsid w:val="002301FF"/>
    <w:rsid w:val="00232213"/>
    <w:rsid w:val="00245DA5"/>
    <w:rsid w:val="00246F77"/>
    <w:rsid w:val="002512DE"/>
    <w:rsid w:val="002527A5"/>
    <w:rsid w:val="002548B1"/>
    <w:rsid w:val="00255466"/>
    <w:rsid w:val="00255FE3"/>
    <w:rsid w:val="00260B8C"/>
    <w:rsid w:val="002610EC"/>
    <w:rsid w:val="002613E6"/>
    <w:rsid w:val="00261D9E"/>
    <w:rsid w:val="0026581E"/>
    <w:rsid w:val="00276D04"/>
    <w:rsid w:val="00280525"/>
    <w:rsid w:val="0028107C"/>
    <w:rsid w:val="0028231D"/>
    <w:rsid w:val="00287B24"/>
    <w:rsid w:val="00287DC0"/>
    <w:rsid w:val="00291485"/>
    <w:rsid w:val="00292470"/>
    <w:rsid w:val="002A25AE"/>
    <w:rsid w:val="002B3DF1"/>
    <w:rsid w:val="002B64EA"/>
    <w:rsid w:val="002C5D15"/>
    <w:rsid w:val="002D41F4"/>
    <w:rsid w:val="002D7B0C"/>
    <w:rsid w:val="002D7B42"/>
    <w:rsid w:val="002E163A"/>
    <w:rsid w:val="002E21C3"/>
    <w:rsid w:val="002E600D"/>
    <w:rsid w:val="002F1328"/>
    <w:rsid w:val="00302866"/>
    <w:rsid w:val="00303749"/>
    <w:rsid w:val="00304833"/>
    <w:rsid w:val="00313596"/>
    <w:rsid w:val="00313FD8"/>
    <w:rsid w:val="00314970"/>
    <w:rsid w:val="00315EA9"/>
    <w:rsid w:val="00320087"/>
    <w:rsid w:val="00321063"/>
    <w:rsid w:val="0032667B"/>
    <w:rsid w:val="00331D08"/>
    <w:rsid w:val="003323B5"/>
    <w:rsid w:val="003373EF"/>
    <w:rsid w:val="00350FBE"/>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5B0C"/>
    <w:rsid w:val="003B348E"/>
    <w:rsid w:val="003B3ED5"/>
    <w:rsid w:val="003C39DC"/>
    <w:rsid w:val="003C599D"/>
    <w:rsid w:val="003D3D68"/>
    <w:rsid w:val="003D70F5"/>
    <w:rsid w:val="003E21AC"/>
    <w:rsid w:val="003E6330"/>
    <w:rsid w:val="003E7B62"/>
    <w:rsid w:val="003F0467"/>
    <w:rsid w:val="003F362F"/>
    <w:rsid w:val="00405D0B"/>
    <w:rsid w:val="00411B18"/>
    <w:rsid w:val="004136AD"/>
    <w:rsid w:val="00415632"/>
    <w:rsid w:val="0042107E"/>
    <w:rsid w:val="00424375"/>
    <w:rsid w:val="004372DD"/>
    <w:rsid w:val="00441088"/>
    <w:rsid w:val="00441724"/>
    <w:rsid w:val="0044185E"/>
    <w:rsid w:val="00446431"/>
    <w:rsid w:val="00454148"/>
    <w:rsid w:val="004621B3"/>
    <w:rsid w:val="0046364F"/>
    <w:rsid w:val="00465073"/>
    <w:rsid w:val="004717B4"/>
    <w:rsid w:val="00472D46"/>
    <w:rsid w:val="0047471A"/>
    <w:rsid w:val="00475402"/>
    <w:rsid w:val="00483A7A"/>
    <w:rsid w:val="00483D65"/>
    <w:rsid w:val="00486B3D"/>
    <w:rsid w:val="00490692"/>
    <w:rsid w:val="004925F2"/>
    <w:rsid w:val="00495C98"/>
    <w:rsid w:val="004A4891"/>
    <w:rsid w:val="004A66C3"/>
    <w:rsid w:val="004A66CF"/>
    <w:rsid w:val="004E3969"/>
    <w:rsid w:val="004F267D"/>
    <w:rsid w:val="00501528"/>
    <w:rsid w:val="005060E8"/>
    <w:rsid w:val="005069C1"/>
    <w:rsid w:val="00514229"/>
    <w:rsid w:val="005156EC"/>
    <w:rsid w:val="005168A4"/>
    <w:rsid w:val="0052117E"/>
    <w:rsid w:val="00521B91"/>
    <w:rsid w:val="005252D2"/>
    <w:rsid w:val="00530C92"/>
    <w:rsid w:val="00535AD8"/>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2B6"/>
    <w:rsid w:val="005E2580"/>
    <w:rsid w:val="005E4C30"/>
    <w:rsid w:val="005F2AB3"/>
    <w:rsid w:val="005F3914"/>
    <w:rsid w:val="005F439D"/>
    <w:rsid w:val="005F511A"/>
    <w:rsid w:val="0060030C"/>
    <w:rsid w:val="006011EC"/>
    <w:rsid w:val="00603AD5"/>
    <w:rsid w:val="00605B68"/>
    <w:rsid w:val="006201CB"/>
    <w:rsid w:val="00622F6B"/>
    <w:rsid w:val="00627765"/>
    <w:rsid w:val="00627A02"/>
    <w:rsid w:val="0064692C"/>
    <w:rsid w:val="00650030"/>
    <w:rsid w:val="00653F68"/>
    <w:rsid w:val="00666F21"/>
    <w:rsid w:val="006802C4"/>
    <w:rsid w:val="0068429A"/>
    <w:rsid w:val="00685FDD"/>
    <w:rsid w:val="006912DC"/>
    <w:rsid w:val="00693676"/>
    <w:rsid w:val="006A5611"/>
    <w:rsid w:val="006A71DE"/>
    <w:rsid w:val="006A76D7"/>
    <w:rsid w:val="006B2D23"/>
    <w:rsid w:val="006B3EF4"/>
    <w:rsid w:val="006B6247"/>
    <w:rsid w:val="006C4E52"/>
    <w:rsid w:val="006C6A77"/>
    <w:rsid w:val="006D1F6D"/>
    <w:rsid w:val="006D49F0"/>
    <w:rsid w:val="006D7F2E"/>
    <w:rsid w:val="006E235E"/>
    <w:rsid w:val="006F05A1"/>
    <w:rsid w:val="006F0D3C"/>
    <w:rsid w:val="006F2EDC"/>
    <w:rsid w:val="006F4063"/>
    <w:rsid w:val="006F72F5"/>
    <w:rsid w:val="00704625"/>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0CB"/>
    <w:rsid w:val="007507F9"/>
    <w:rsid w:val="00751B0E"/>
    <w:rsid w:val="00760C41"/>
    <w:rsid w:val="007619B6"/>
    <w:rsid w:val="00763320"/>
    <w:rsid w:val="007636A0"/>
    <w:rsid w:val="007661BA"/>
    <w:rsid w:val="00766405"/>
    <w:rsid w:val="0076691A"/>
    <w:rsid w:val="00772DA9"/>
    <w:rsid w:val="00775322"/>
    <w:rsid w:val="007814C9"/>
    <w:rsid w:val="00787700"/>
    <w:rsid w:val="00794685"/>
    <w:rsid w:val="00796740"/>
    <w:rsid w:val="007A18E0"/>
    <w:rsid w:val="007A2F5A"/>
    <w:rsid w:val="007A5AA1"/>
    <w:rsid w:val="007B6654"/>
    <w:rsid w:val="007C1230"/>
    <w:rsid w:val="007D186F"/>
    <w:rsid w:val="007E28CC"/>
    <w:rsid w:val="007E4DDC"/>
    <w:rsid w:val="007E5E71"/>
    <w:rsid w:val="007E77A4"/>
    <w:rsid w:val="00801B7F"/>
    <w:rsid w:val="00802E02"/>
    <w:rsid w:val="00802F13"/>
    <w:rsid w:val="00805EC4"/>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D3CE0"/>
    <w:rsid w:val="008D7FDC"/>
    <w:rsid w:val="008E1BB4"/>
    <w:rsid w:val="008E4B7A"/>
    <w:rsid w:val="008E5FC3"/>
    <w:rsid w:val="008E6248"/>
    <w:rsid w:val="008F6EDE"/>
    <w:rsid w:val="00902002"/>
    <w:rsid w:val="00902CEB"/>
    <w:rsid w:val="009064C0"/>
    <w:rsid w:val="009078CB"/>
    <w:rsid w:val="00907EC2"/>
    <w:rsid w:val="00912A0A"/>
    <w:rsid w:val="00913598"/>
    <w:rsid w:val="00913892"/>
    <w:rsid w:val="00916044"/>
    <w:rsid w:val="009215E3"/>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C016F"/>
    <w:rsid w:val="009C26DF"/>
    <w:rsid w:val="009C2A7B"/>
    <w:rsid w:val="009C3C75"/>
    <w:rsid w:val="009C5C83"/>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701AF"/>
    <w:rsid w:val="00A7137C"/>
    <w:rsid w:val="00A75504"/>
    <w:rsid w:val="00A83EBE"/>
    <w:rsid w:val="00A8594A"/>
    <w:rsid w:val="00A8687B"/>
    <w:rsid w:val="00A92B79"/>
    <w:rsid w:val="00A9695B"/>
    <w:rsid w:val="00AA3E8B"/>
    <w:rsid w:val="00AA5A5A"/>
    <w:rsid w:val="00AB05CF"/>
    <w:rsid w:val="00AB0DA8"/>
    <w:rsid w:val="00AB184B"/>
    <w:rsid w:val="00AB18CA"/>
    <w:rsid w:val="00AB5327"/>
    <w:rsid w:val="00AB6AE5"/>
    <w:rsid w:val="00AB7619"/>
    <w:rsid w:val="00AC01E7"/>
    <w:rsid w:val="00AC7B89"/>
    <w:rsid w:val="00AD3B81"/>
    <w:rsid w:val="00AD4D22"/>
    <w:rsid w:val="00AE65F6"/>
    <w:rsid w:val="00AF053E"/>
    <w:rsid w:val="00B00587"/>
    <w:rsid w:val="00B039E8"/>
    <w:rsid w:val="00B14B45"/>
    <w:rsid w:val="00B155E8"/>
    <w:rsid w:val="00B15F75"/>
    <w:rsid w:val="00B2194E"/>
    <w:rsid w:val="00B31F29"/>
    <w:rsid w:val="00B32DAF"/>
    <w:rsid w:val="00B3499A"/>
    <w:rsid w:val="00B37E68"/>
    <w:rsid w:val="00B41E4D"/>
    <w:rsid w:val="00B468CC"/>
    <w:rsid w:val="00B52FB3"/>
    <w:rsid w:val="00B54655"/>
    <w:rsid w:val="00B6045F"/>
    <w:rsid w:val="00B60BEA"/>
    <w:rsid w:val="00B7242A"/>
    <w:rsid w:val="00B8071F"/>
    <w:rsid w:val="00B82B4E"/>
    <w:rsid w:val="00B8420E"/>
    <w:rsid w:val="00B84A83"/>
    <w:rsid w:val="00B90CE1"/>
    <w:rsid w:val="00BA1A23"/>
    <w:rsid w:val="00BA2134"/>
    <w:rsid w:val="00BB2F2F"/>
    <w:rsid w:val="00BC2CD2"/>
    <w:rsid w:val="00BC6483"/>
    <w:rsid w:val="00BC69E3"/>
    <w:rsid w:val="00BC7335"/>
    <w:rsid w:val="00BD542D"/>
    <w:rsid w:val="00BD6E66"/>
    <w:rsid w:val="00BE1962"/>
    <w:rsid w:val="00BE4821"/>
    <w:rsid w:val="00BF17F2"/>
    <w:rsid w:val="00BF2D50"/>
    <w:rsid w:val="00C00404"/>
    <w:rsid w:val="00C00540"/>
    <w:rsid w:val="00C172AE"/>
    <w:rsid w:val="00C17BE6"/>
    <w:rsid w:val="00C343F5"/>
    <w:rsid w:val="00C40555"/>
    <w:rsid w:val="00C40D51"/>
    <w:rsid w:val="00C429A6"/>
    <w:rsid w:val="00C44083"/>
    <w:rsid w:val="00C45D3B"/>
    <w:rsid w:val="00C46BF4"/>
    <w:rsid w:val="00C504F8"/>
    <w:rsid w:val="00C52804"/>
    <w:rsid w:val="00C52A99"/>
    <w:rsid w:val="00C52AB7"/>
    <w:rsid w:val="00C53458"/>
    <w:rsid w:val="00C61654"/>
    <w:rsid w:val="00C70F84"/>
    <w:rsid w:val="00C7217B"/>
    <w:rsid w:val="00C727B3"/>
    <w:rsid w:val="00C72BA2"/>
    <w:rsid w:val="00C80AB5"/>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2A37"/>
    <w:rsid w:val="00CE3E54"/>
    <w:rsid w:val="00CF2E1A"/>
    <w:rsid w:val="00CF6EC0"/>
    <w:rsid w:val="00CF715C"/>
    <w:rsid w:val="00D022EC"/>
    <w:rsid w:val="00D05217"/>
    <w:rsid w:val="00D06182"/>
    <w:rsid w:val="00D125BD"/>
    <w:rsid w:val="00D12661"/>
    <w:rsid w:val="00D14F61"/>
    <w:rsid w:val="00D1582D"/>
    <w:rsid w:val="00D2569D"/>
    <w:rsid w:val="00D27A1B"/>
    <w:rsid w:val="00D34DC1"/>
    <w:rsid w:val="00D403F7"/>
    <w:rsid w:val="00D559DE"/>
    <w:rsid w:val="00D56FEB"/>
    <w:rsid w:val="00D61DD0"/>
    <w:rsid w:val="00D62096"/>
    <w:rsid w:val="00D627E5"/>
    <w:rsid w:val="00D649B5"/>
    <w:rsid w:val="00D64E43"/>
    <w:rsid w:val="00D66E63"/>
    <w:rsid w:val="00D71365"/>
    <w:rsid w:val="00D74E3E"/>
    <w:rsid w:val="00D77D4C"/>
    <w:rsid w:val="00D830E8"/>
    <w:rsid w:val="00D84240"/>
    <w:rsid w:val="00D851DE"/>
    <w:rsid w:val="00D85CE8"/>
    <w:rsid w:val="00D86A30"/>
    <w:rsid w:val="00D8777A"/>
    <w:rsid w:val="00D87F0E"/>
    <w:rsid w:val="00D9201C"/>
    <w:rsid w:val="00D92EAD"/>
    <w:rsid w:val="00D94CC2"/>
    <w:rsid w:val="00DA1633"/>
    <w:rsid w:val="00DA29C3"/>
    <w:rsid w:val="00DA6422"/>
    <w:rsid w:val="00DB0557"/>
    <w:rsid w:val="00DB2C80"/>
    <w:rsid w:val="00DC2340"/>
    <w:rsid w:val="00DC30DA"/>
    <w:rsid w:val="00DE287B"/>
    <w:rsid w:val="00DE603B"/>
    <w:rsid w:val="00DF129D"/>
    <w:rsid w:val="00DF4371"/>
    <w:rsid w:val="00DF625F"/>
    <w:rsid w:val="00DF74DB"/>
    <w:rsid w:val="00E01841"/>
    <w:rsid w:val="00E045FD"/>
    <w:rsid w:val="00E05976"/>
    <w:rsid w:val="00E126C1"/>
    <w:rsid w:val="00E21473"/>
    <w:rsid w:val="00E22935"/>
    <w:rsid w:val="00E22C67"/>
    <w:rsid w:val="00E2466B"/>
    <w:rsid w:val="00E301F8"/>
    <w:rsid w:val="00E3023E"/>
    <w:rsid w:val="00E34F46"/>
    <w:rsid w:val="00E35079"/>
    <w:rsid w:val="00E375D2"/>
    <w:rsid w:val="00E43E04"/>
    <w:rsid w:val="00E44E20"/>
    <w:rsid w:val="00E463F1"/>
    <w:rsid w:val="00E47A67"/>
    <w:rsid w:val="00E50679"/>
    <w:rsid w:val="00E50799"/>
    <w:rsid w:val="00E552A4"/>
    <w:rsid w:val="00E604BE"/>
    <w:rsid w:val="00E6190A"/>
    <w:rsid w:val="00E63251"/>
    <w:rsid w:val="00E70C40"/>
    <w:rsid w:val="00E710C7"/>
    <w:rsid w:val="00E80DED"/>
    <w:rsid w:val="00E95ED3"/>
    <w:rsid w:val="00EA7542"/>
    <w:rsid w:val="00EB2280"/>
    <w:rsid w:val="00EB442A"/>
    <w:rsid w:val="00EC1621"/>
    <w:rsid w:val="00EC1FF0"/>
    <w:rsid w:val="00EC662E"/>
    <w:rsid w:val="00ED07FE"/>
    <w:rsid w:val="00EE049D"/>
    <w:rsid w:val="00EE2721"/>
    <w:rsid w:val="00EE2A0B"/>
    <w:rsid w:val="00EF6029"/>
    <w:rsid w:val="00F16DA0"/>
    <w:rsid w:val="00F23191"/>
    <w:rsid w:val="00F23554"/>
    <w:rsid w:val="00F241DA"/>
    <w:rsid w:val="00F24740"/>
    <w:rsid w:val="00F30571"/>
    <w:rsid w:val="00F335CB"/>
    <w:rsid w:val="00F35DB1"/>
    <w:rsid w:val="00F3651F"/>
    <w:rsid w:val="00F36D0F"/>
    <w:rsid w:val="00F37FE8"/>
    <w:rsid w:val="00F4144F"/>
    <w:rsid w:val="00F42294"/>
    <w:rsid w:val="00F42F7B"/>
    <w:rsid w:val="00F459EB"/>
    <w:rsid w:val="00F52C9C"/>
    <w:rsid w:val="00F55BE1"/>
    <w:rsid w:val="00F6336A"/>
    <w:rsid w:val="00F72065"/>
    <w:rsid w:val="00F778DC"/>
    <w:rsid w:val="00F849BE"/>
    <w:rsid w:val="00F94A4B"/>
    <w:rsid w:val="00F97AD4"/>
    <w:rsid w:val="00FB0917"/>
    <w:rsid w:val="00FB0F16"/>
    <w:rsid w:val="00FB1D7F"/>
    <w:rsid w:val="00FB59FB"/>
    <w:rsid w:val="00FB72A0"/>
    <w:rsid w:val="00FC12A5"/>
    <w:rsid w:val="00FC35C5"/>
    <w:rsid w:val="00FC7DBF"/>
    <w:rsid w:val="00FE4FE6"/>
    <w:rsid w:val="00FF72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B25DDFB"/>
  <w15:docId w15:val="{119F02F9-E251-4E35-8D0D-8EDAB78A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4F267D"/>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805EC4"/>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grundtextarialZchn">
    <w:name w:val="ekv.grundtext.arial Zchn"/>
    <w:rsid w:val="001D21D9"/>
    <w:rPr>
      <w:rFonts w:ascii="Arial" w:hAnsi="Arial"/>
      <w:sz w:val="19"/>
      <w:szCs w:val="2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2094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Klaus Leinen (U)/Redaktion (B)</dc:description>
  <cp:lastModifiedBy>Ernst Klett Verlag, Stuttgart</cp:lastModifiedBy>
  <cp:revision>40</cp:revision>
  <cp:lastPrinted>2018-02-23T10:34:00Z</cp:lastPrinted>
  <dcterms:created xsi:type="dcterms:W3CDTF">2017-04-04T12:02:00Z</dcterms:created>
  <dcterms:modified xsi:type="dcterms:W3CDTF">2022-02-17T09:01:00Z</dcterms:modified>
  <cp:category>----------------------------------------------</cp:category>
</cp:coreProperties>
</file>