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5D1" w14:textId="77777777" w:rsidR="005C14FC" w:rsidRDefault="005C14FC" w:rsidP="005C14FC">
      <w:pPr>
        <w:pStyle w:val="ekvue1arial"/>
      </w:pPr>
      <w:bookmarkStart w:id="0" w:name="bmStart"/>
      <w:bookmarkEnd w:id="0"/>
      <w:r>
        <w:t>Landwirte versorgen uns</w:t>
      </w:r>
    </w:p>
    <w:p w14:paraId="330B59BC" w14:textId="77777777" w:rsidR="005C14FC" w:rsidRDefault="005C14FC" w:rsidP="005C14FC"/>
    <w:p w14:paraId="557E4DB9" w14:textId="77777777" w:rsidR="005C14FC" w:rsidRPr="00E16012" w:rsidRDefault="005C14FC" w:rsidP="005C14FC">
      <w:pPr>
        <w:pStyle w:val="ekvue2arial"/>
      </w:pPr>
      <w:r>
        <w:t xml:space="preserve">Training </w:t>
      </w:r>
      <w:r w:rsidRPr="00E16012">
        <w:t>→</w:t>
      </w:r>
      <w:r w:rsidRPr="00E16012">
        <w:t> </w:t>
      </w:r>
      <w:r w:rsidRPr="00E16012">
        <w:t xml:space="preserve">Schülerbuch S. </w:t>
      </w:r>
      <w:r>
        <w:t>82/83</w:t>
      </w:r>
    </w:p>
    <w:p w14:paraId="69789689" w14:textId="77777777" w:rsidR="005C14FC" w:rsidRDefault="005C14FC" w:rsidP="005C14FC">
      <w:pPr>
        <w:pStyle w:val="ekvue3arial"/>
      </w:pPr>
    </w:p>
    <w:p w14:paraId="5233E7ED" w14:textId="77777777" w:rsidR="005C14FC" w:rsidRDefault="005C14FC" w:rsidP="005C14FC">
      <w:pPr>
        <w:pStyle w:val="ekvue3arial"/>
      </w:pPr>
    </w:p>
    <w:p w14:paraId="2C5546FD" w14:textId="77777777" w:rsidR="005C14FC" w:rsidRPr="005C14FC" w:rsidRDefault="005C14FC" w:rsidP="005C14FC">
      <w:pPr>
        <w:pStyle w:val="ekvue3arial"/>
      </w:pPr>
      <w:r w:rsidRPr="005C14FC">
        <w:t>Lösung der Aufgaben</w:t>
      </w:r>
    </w:p>
    <w:p w14:paraId="038D4028" w14:textId="77777777" w:rsidR="005C14FC" w:rsidRDefault="005C14FC" w:rsidP="005C14FC">
      <w:pPr>
        <w:pStyle w:val="ekvaufzhlung"/>
        <w:rPr>
          <w:rStyle w:val="ekvfett"/>
        </w:rPr>
      </w:pPr>
    </w:p>
    <w:p w14:paraId="5CE30304" w14:textId="4B2732C9" w:rsidR="005C14FC" w:rsidRPr="005C14FC" w:rsidRDefault="005C14FC" w:rsidP="005C14FC">
      <w:pPr>
        <w:pStyle w:val="ekvaufzhlung"/>
      </w:pPr>
      <w:r w:rsidRPr="005C14FC">
        <w:rPr>
          <w:rStyle w:val="ekvfett"/>
        </w:rPr>
        <w:t>1a</w:t>
      </w:r>
      <w:r w:rsidRPr="005C14FC">
        <w:rPr>
          <w:rStyle w:val="ekvfett"/>
        </w:rPr>
        <w:tab/>
      </w:r>
      <w:r w:rsidRPr="005C14FC">
        <w:t>Mechanisierung</w:t>
      </w:r>
    </w:p>
    <w:p w14:paraId="4103F611" w14:textId="77777777" w:rsidR="005C14FC" w:rsidRPr="005C14FC" w:rsidRDefault="005C14FC" w:rsidP="005C14FC">
      <w:pPr>
        <w:pStyle w:val="ekvaufzhlung"/>
      </w:pPr>
      <w:r w:rsidRPr="005C14FC">
        <w:rPr>
          <w:rStyle w:val="ekvfett"/>
        </w:rPr>
        <w:t>1b</w:t>
      </w:r>
      <w:r w:rsidRPr="005C14FC">
        <w:tab/>
        <w:t>ökologische Landwirtschaft</w:t>
      </w:r>
    </w:p>
    <w:p w14:paraId="338A98DD" w14:textId="21FB63E5" w:rsidR="005C14FC" w:rsidRPr="005C14FC" w:rsidRDefault="005C14FC" w:rsidP="005C14FC">
      <w:pPr>
        <w:pStyle w:val="ekvaufzhlung"/>
      </w:pPr>
      <w:r w:rsidRPr="005C14FC">
        <w:rPr>
          <w:rStyle w:val="ekvfett"/>
        </w:rPr>
        <w:t>1c</w:t>
      </w:r>
      <w:r w:rsidRPr="005C14FC">
        <w:tab/>
        <w:t>artgerechte Tierhaltung</w:t>
      </w:r>
    </w:p>
    <w:p w14:paraId="0BF78B0C" w14:textId="4C42052A" w:rsidR="005C14FC" w:rsidRDefault="005C14FC" w:rsidP="005C14FC">
      <w:pPr>
        <w:pStyle w:val="ekvaufzhlung"/>
        <w:rPr>
          <w:rFonts w:cs="Arial"/>
          <w:w w:val="105"/>
          <w:sz w:val="20"/>
        </w:rPr>
      </w:pPr>
      <w:r w:rsidRPr="005C14FC">
        <w:rPr>
          <w:rStyle w:val="ekvfett"/>
        </w:rPr>
        <w:t>1d</w:t>
      </w:r>
      <w:r w:rsidRPr="005C14FC">
        <w:tab/>
        <w:t>Spezialisierung</w:t>
      </w:r>
    </w:p>
    <w:p w14:paraId="329DEFA0" w14:textId="77777777" w:rsidR="005C14FC" w:rsidRDefault="005C14FC" w:rsidP="005C14FC">
      <w:pPr>
        <w:pStyle w:val="ekvaufzhlung"/>
        <w:rPr>
          <w:rFonts w:cs="Arial"/>
          <w:w w:val="105"/>
          <w:sz w:val="20"/>
        </w:rPr>
      </w:pPr>
    </w:p>
    <w:p w14:paraId="6FFEA3AA" w14:textId="77777777" w:rsidR="005C14FC" w:rsidRPr="00D17A04" w:rsidRDefault="005C14FC" w:rsidP="005C14FC">
      <w:pPr>
        <w:pStyle w:val="ekvaufzhlung"/>
      </w:pPr>
      <w:r>
        <w:rPr>
          <w:rStyle w:val="ekvfett"/>
        </w:rPr>
        <w:t>2</w:t>
      </w:r>
      <w:r w:rsidRPr="00D17A04">
        <w:tab/>
        <w:t>Mastvieh: Nutztiere, die zur Fleischerzeugung gehalten und bis zum Erreichen des Schlachtgewichtes gemästet werden.</w:t>
      </w:r>
    </w:p>
    <w:p w14:paraId="16D9A918" w14:textId="77777777" w:rsidR="005C14FC" w:rsidRDefault="005C14FC" w:rsidP="005C14FC">
      <w:pPr>
        <w:pStyle w:val="ekvaufzhlung"/>
        <w:rPr>
          <w:rFonts w:cs="Arial"/>
          <w:w w:val="105"/>
          <w:sz w:val="20"/>
        </w:rPr>
      </w:pPr>
    </w:p>
    <w:p w14:paraId="3738CCC5" w14:textId="77777777" w:rsidR="005C14FC" w:rsidRPr="00D17A04" w:rsidRDefault="005C14FC" w:rsidP="005C14FC">
      <w:pPr>
        <w:pStyle w:val="ekvaufzhlung"/>
      </w:pPr>
      <w:r>
        <w:rPr>
          <w:rStyle w:val="ekvfett"/>
        </w:rPr>
        <w:t>3</w:t>
      </w:r>
      <w:r w:rsidRPr="00D17A04">
        <w:tab/>
        <w:t>A = Veredelungsbetrieb, da kein besonders fruchtbarer Boden vorhanden ist und die Nähe zum Schlachthof und zum Hafen gegeben ist.</w:t>
      </w:r>
    </w:p>
    <w:p w14:paraId="22C0F27F" w14:textId="77777777" w:rsidR="000168E8" w:rsidRDefault="000168E8" w:rsidP="000168E8">
      <w:pPr>
        <w:pStyle w:val="ekvgrundtexthalbe"/>
      </w:pPr>
    </w:p>
    <w:p w14:paraId="19146D3F" w14:textId="5F23AB9B" w:rsidR="005C14FC" w:rsidRPr="00D17A04" w:rsidRDefault="000168E8" w:rsidP="005C14FC">
      <w:pPr>
        <w:pStyle w:val="ekvaufzhlung"/>
      </w:pPr>
      <w:r>
        <w:tab/>
      </w:r>
      <w:r w:rsidR="005C14FC" w:rsidRPr="00D17A04">
        <w:t>B = Futterbaubetrieb, da aufgrund der hohen Niederschläge und des weniger guten Bodens die anderen Betriebsformen dort keine guten Erträge erzielen würden.</w:t>
      </w:r>
    </w:p>
    <w:p w14:paraId="7076DC56" w14:textId="77777777" w:rsidR="000168E8" w:rsidRDefault="000168E8" w:rsidP="000168E8">
      <w:pPr>
        <w:pStyle w:val="ekvgrundtexthalbe"/>
      </w:pPr>
    </w:p>
    <w:p w14:paraId="3FAFCEE5" w14:textId="5B85B296" w:rsidR="005C14FC" w:rsidRPr="00D17A04" w:rsidRDefault="000168E8" w:rsidP="005C14FC">
      <w:pPr>
        <w:pStyle w:val="ekvaufzhlung"/>
      </w:pPr>
      <w:r>
        <w:tab/>
      </w:r>
      <w:r w:rsidR="005C14FC" w:rsidRPr="00D17A04">
        <w:t>C = Gemüsebaubetrieb, da sowohl fruchtbarer Boden als auch mit den Städten ein großer Absatzmarkt vorhanden sind.</w:t>
      </w:r>
    </w:p>
    <w:p w14:paraId="0E696654" w14:textId="77777777" w:rsidR="000168E8" w:rsidRDefault="000168E8" w:rsidP="000168E8">
      <w:pPr>
        <w:pStyle w:val="ekvgrundtexthalbe"/>
      </w:pPr>
    </w:p>
    <w:p w14:paraId="56A10C32" w14:textId="70613045" w:rsidR="005C14FC" w:rsidRDefault="000168E8" w:rsidP="005C14FC">
      <w:pPr>
        <w:pStyle w:val="ekvaufzhlung"/>
      </w:pPr>
      <w:r>
        <w:tab/>
      </w:r>
      <w:r w:rsidR="005C14FC" w:rsidRPr="00D17A04">
        <w:t>D = Marktfruchtbetrieb, da es dort fruchtbaren Boden gibt und mit der Zuckerfabrik ein Abnehmer für die Zuckerrüben in der Nähe liegt.</w:t>
      </w:r>
    </w:p>
    <w:p w14:paraId="7B5DAE4E" w14:textId="77777777" w:rsidR="005C14FC" w:rsidRDefault="005C14FC" w:rsidP="005C14FC">
      <w:pPr>
        <w:pStyle w:val="ekvaufzhlung"/>
      </w:pPr>
    </w:p>
    <w:p w14:paraId="53F4E5DD" w14:textId="77777777" w:rsidR="005C14FC" w:rsidRDefault="005C14FC" w:rsidP="005C14FC">
      <w:pPr>
        <w:pStyle w:val="ekvaufzhlung"/>
      </w:pPr>
      <w:r>
        <w:rPr>
          <w:rStyle w:val="ekvfett"/>
        </w:rPr>
        <w:t>4</w:t>
      </w:r>
      <w:r w:rsidRPr="00D17A04">
        <w:tab/>
        <w:t>Die Argumente sind vielfältig. Beispielhafte Nennungen könnten sein:</w:t>
      </w:r>
    </w:p>
    <w:p w14:paraId="75232F1E" w14:textId="77777777" w:rsidR="005C14FC" w:rsidRPr="00D17A04" w:rsidRDefault="005C14FC" w:rsidP="005C14FC">
      <w:pPr>
        <w:pStyle w:val="ekvgrundtexthalbe"/>
      </w:pPr>
    </w:p>
    <w:tbl>
      <w:tblPr>
        <w:tblStyle w:val="FarbigeListe-Akzent3"/>
        <w:tblW w:w="9014" w:type="dxa"/>
        <w:tblInd w:w="350" w:type="dxa"/>
        <w:tblBorders>
          <w:insideH w:val="single" w:sz="4" w:space="0" w:color="auto"/>
          <w:insideV w:val="single" w:sz="4" w:space="0" w:color="auto"/>
        </w:tblBorders>
        <w:tblLayout w:type="fixed"/>
        <w:tblLook w:val="0000" w:firstRow="0" w:lastRow="0" w:firstColumn="0" w:lastColumn="0" w:noHBand="0" w:noVBand="0"/>
      </w:tblPr>
      <w:tblGrid>
        <w:gridCol w:w="4479"/>
        <w:gridCol w:w="4535"/>
      </w:tblGrid>
      <w:tr w:rsidR="005C14FC" w:rsidRPr="005C14FC" w14:paraId="053CD931" w14:textId="77777777" w:rsidTr="000168E8">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4479" w:type="dxa"/>
            <w:tcBorders>
              <w:bottom w:val="single" w:sz="8" w:space="0" w:color="auto"/>
            </w:tcBorders>
            <w:shd w:val="clear" w:color="auto" w:fill="FFFFFF" w:themeFill="background1"/>
            <w:vAlign w:val="center"/>
          </w:tcPr>
          <w:p w14:paraId="61D377F3" w14:textId="77777777" w:rsidR="005C14FC" w:rsidRPr="005C14FC" w:rsidRDefault="005C14FC" w:rsidP="000168E8">
            <w:pPr>
              <w:pStyle w:val="ekvtabellelinks"/>
              <w:rPr>
                <w:rStyle w:val="ekvfett"/>
              </w:rPr>
            </w:pPr>
            <w:r w:rsidRPr="005C14FC">
              <w:rPr>
                <w:rStyle w:val="ekvfett"/>
              </w:rPr>
              <w:t>Pro</w:t>
            </w:r>
          </w:p>
        </w:tc>
        <w:tc>
          <w:tcPr>
            <w:tcW w:w="4535" w:type="dxa"/>
            <w:tcBorders>
              <w:top w:val="nil"/>
              <w:bottom w:val="single" w:sz="8" w:space="0" w:color="auto"/>
            </w:tcBorders>
            <w:shd w:val="clear" w:color="auto" w:fill="FFFFFF" w:themeFill="background1"/>
            <w:vAlign w:val="center"/>
          </w:tcPr>
          <w:p w14:paraId="08AD8E68" w14:textId="77777777" w:rsidR="005C14FC" w:rsidRPr="005C14FC" w:rsidRDefault="005C14FC" w:rsidP="000168E8">
            <w:pPr>
              <w:pStyle w:val="ekvtabellelinks"/>
              <w:cnfStyle w:val="000000100000" w:firstRow="0" w:lastRow="0" w:firstColumn="0" w:lastColumn="0" w:oddVBand="0" w:evenVBand="0" w:oddHBand="1" w:evenHBand="0" w:firstRowFirstColumn="0" w:firstRowLastColumn="0" w:lastRowFirstColumn="0" w:lastRowLastColumn="0"/>
              <w:rPr>
                <w:rStyle w:val="ekvfett"/>
              </w:rPr>
            </w:pPr>
            <w:r w:rsidRPr="005C14FC">
              <w:rPr>
                <w:rStyle w:val="ekvfett"/>
              </w:rPr>
              <w:t>Kontra</w:t>
            </w:r>
          </w:p>
        </w:tc>
      </w:tr>
      <w:tr w:rsidR="005C14FC" w:rsidRPr="006E01B3" w14:paraId="0F09C778" w14:textId="77777777" w:rsidTr="000168E8">
        <w:trPr>
          <w:trHeight w:val="624"/>
        </w:trPr>
        <w:tc>
          <w:tcPr>
            <w:cnfStyle w:val="000010000000" w:firstRow="0" w:lastRow="0" w:firstColumn="0" w:lastColumn="0" w:oddVBand="1" w:evenVBand="0" w:oddHBand="0" w:evenHBand="0" w:firstRowFirstColumn="0" w:firstRowLastColumn="0" w:lastRowFirstColumn="0" w:lastRowLastColumn="0"/>
            <w:tcW w:w="4479" w:type="dxa"/>
            <w:tcBorders>
              <w:top w:val="single" w:sz="8" w:space="0" w:color="auto"/>
              <w:bottom w:val="single" w:sz="4" w:space="0" w:color="auto"/>
            </w:tcBorders>
            <w:shd w:val="clear" w:color="auto" w:fill="FFFFFF" w:themeFill="background1"/>
          </w:tcPr>
          <w:p w14:paraId="0A64E321" w14:textId="77777777" w:rsidR="005C14FC" w:rsidRPr="005C14FC" w:rsidRDefault="005C14FC" w:rsidP="005C14FC">
            <w:pPr>
              <w:pStyle w:val="ekvtabellelinks"/>
            </w:pPr>
            <w:r w:rsidRPr="005C14FC">
              <w:t>viel Fleisch für wenig Geld</w:t>
            </w:r>
          </w:p>
        </w:tc>
        <w:tc>
          <w:tcPr>
            <w:tcW w:w="4535" w:type="dxa"/>
            <w:tcBorders>
              <w:top w:val="single" w:sz="8" w:space="0" w:color="auto"/>
            </w:tcBorders>
            <w:shd w:val="clear" w:color="auto" w:fill="FFFFFF" w:themeFill="background1"/>
          </w:tcPr>
          <w:p w14:paraId="5B6A108D" w14:textId="77777777" w:rsidR="005C14FC" w:rsidRPr="005C14FC" w:rsidRDefault="005C14FC" w:rsidP="005C14FC">
            <w:pPr>
              <w:pStyle w:val="ekvtabellelinks"/>
              <w:cnfStyle w:val="000000000000" w:firstRow="0" w:lastRow="0" w:firstColumn="0" w:lastColumn="0" w:oddVBand="0" w:evenVBand="0" w:oddHBand="0" w:evenHBand="0" w:firstRowFirstColumn="0" w:firstRowLastColumn="0" w:lastRowFirstColumn="0" w:lastRowLastColumn="0"/>
            </w:pPr>
            <w:r w:rsidRPr="005C14FC">
              <w:t>wenig Qualität für das Geld</w:t>
            </w:r>
          </w:p>
        </w:tc>
      </w:tr>
      <w:tr w:rsidR="000168E8" w:rsidRPr="006E01B3" w14:paraId="47E3A92E" w14:textId="77777777" w:rsidTr="000168E8">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79" w:type="dxa"/>
            <w:tcBorders>
              <w:top w:val="single" w:sz="4" w:space="0" w:color="auto"/>
              <w:bottom w:val="single" w:sz="4" w:space="0" w:color="auto"/>
            </w:tcBorders>
            <w:shd w:val="clear" w:color="auto" w:fill="FFFFFF" w:themeFill="background1"/>
          </w:tcPr>
          <w:p w14:paraId="0535FCB2" w14:textId="77777777" w:rsidR="005C14FC" w:rsidRPr="005C14FC" w:rsidRDefault="005C14FC" w:rsidP="005C14FC">
            <w:pPr>
              <w:pStyle w:val="ekvtabellelinks"/>
            </w:pPr>
            <w:r w:rsidRPr="005C14FC">
              <w:t>nationale und internationale Konkurrenzfähigkeit gesichert</w:t>
            </w:r>
          </w:p>
        </w:tc>
        <w:tc>
          <w:tcPr>
            <w:tcW w:w="4535" w:type="dxa"/>
            <w:shd w:val="clear" w:color="auto" w:fill="FFFFFF" w:themeFill="background1"/>
          </w:tcPr>
          <w:p w14:paraId="032BF1B0" w14:textId="77777777" w:rsidR="005C14FC" w:rsidRPr="005C14FC" w:rsidRDefault="005C14FC" w:rsidP="005C14FC">
            <w:pPr>
              <w:pStyle w:val="ekvtabellelinks"/>
              <w:cnfStyle w:val="000000100000" w:firstRow="0" w:lastRow="0" w:firstColumn="0" w:lastColumn="0" w:oddVBand="0" w:evenVBand="0" w:oddHBand="1" w:evenHBand="0" w:firstRowFirstColumn="0" w:firstRowLastColumn="0" w:lastRowFirstColumn="0" w:lastRowLastColumn="0"/>
            </w:pPr>
            <w:r w:rsidRPr="005C14FC">
              <w:t>Umdenken der Verbraucher wird künftig Biobauern stützen</w:t>
            </w:r>
          </w:p>
        </w:tc>
      </w:tr>
      <w:tr w:rsidR="000168E8" w:rsidRPr="006E01B3" w14:paraId="47A34DB1" w14:textId="77777777" w:rsidTr="000168E8">
        <w:trPr>
          <w:trHeight w:val="624"/>
        </w:trPr>
        <w:tc>
          <w:tcPr>
            <w:cnfStyle w:val="000010000000" w:firstRow="0" w:lastRow="0" w:firstColumn="0" w:lastColumn="0" w:oddVBand="1" w:evenVBand="0" w:oddHBand="0" w:evenHBand="0" w:firstRowFirstColumn="0" w:firstRowLastColumn="0" w:lastRowFirstColumn="0" w:lastRowLastColumn="0"/>
            <w:tcW w:w="4479" w:type="dxa"/>
            <w:tcBorders>
              <w:top w:val="single" w:sz="4" w:space="0" w:color="auto"/>
              <w:bottom w:val="single" w:sz="4" w:space="0" w:color="auto"/>
            </w:tcBorders>
            <w:shd w:val="clear" w:color="auto" w:fill="FFFFFF" w:themeFill="background1"/>
          </w:tcPr>
          <w:p w14:paraId="03DE250E" w14:textId="77777777" w:rsidR="005C14FC" w:rsidRPr="005C14FC" w:rsidRDefault="005C14FC" w:rsidP="005C14FC">
            <w:pPr>
              <w:pStyle w:val="ekvtabellelinks"/>
            </w:pPr>
            <w:r w:rsidRPr="005C14FC">
              <w:t>viel Produktion auf wenig Raum</w:t>
            </w:r>
          </w:p>
        </w:tc>
        <w:tc>
          <w:tcPr>
            <w:tcW w:w="4535" w:type="dxa"/>
            <w:shd w:val="clear" w:color="auto" w:fill="FFFFFF" w:themeFill="background1"/>
          </w:tcPr>
          <w:p w14:paraId="7C403E4F" w14:textId="77777777" w:rsidR="005C14FC" w:rsidRPr="005C14FC" w:rsidRDefault="005C14FC" w:rsidP="005C14FC">
            <w:pPr>
              <w:pStyle w:val="ekvtabellelinks"/>
              <w:cnfStyle w:val="000000000000" w:firstRow="0" w:lastRow="0" w:firstColumn="0" w:lastColumn="0" w:oddVBand="0" w:evenVBand="0" w:oddHBand="0" w:evenHBand="0" w:firstRowFirstColumn="0" w:firstRowLastColumn="0" w:lastRowFirstColumn="0" w:lastRowLastColumn="0"/>
            </w:pPr>
            <w:r w:rsidRPr="005C14FC">
              <w:t>Kreislauf des Betriebs nicht geschlossen – produziert mehr Gülle als tragbar</w:t>
            </w:r>
          </w:p>
        </w:tc>
      </w:tr>
      <w:tr w:rsidR="000168E8" w:rsidRPr="006E01B3" w14:paraId="25D3EAF4" w14:textId="77777777" w:rsidTr="000168E8">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79" w:type="dxa"/>
            <w:tcBorders>
              <w:top w:val="single" w:sz="4" w:space="0" w:color="auto"/>
              <w:bottom w:val="single" w:sz="4" w:space="0" w:color="auto"/>
            </w:tcBorders>
            <w:shd w:val="clear" w:color="auto" w:fill="FFFFFF" w:themeFill="background1"/>
          </w:tcPr>
          <w:p w14:paraId="5EE855D7" w14:textId="77777777" w:rsidR="005C14FC" w:rsidRPr="005C14FC" w:rsidRDefault="005C14FC" w:rsidP="005C14FC">
            <w:pPr>
              <w:pStyle w:val="ekvtabellelinks"/>
            </w:pPr>
            <w:r w:rsidRPr="005C14FC">
              <w:t>Tiere dienen der Fleischproduktion und sollten entsprechend gehalten werden</w:t>
            </w:r>
          </w:p>
        </w:tc>
        <w:tc>
          <w:tcPr>
            <w:tcW w:w="4535" w:type="dxa"/>
            <w:shd w:val="clear" w:color="auto" w:fill="FFFFFF" w:themeFill="background1"/>
          </w:tcPr>
          <w:p w14:paraId="12321172" w14:textId="77777777" w:rsidR="005C14FC" w:rsidRPr="005C14FC" w:rsidRDefault="005C14FC" w:rsidP="005C14FC">
            <w:pPr>
              <w:pStyle w:val="ekvtabellelinks"/>
              <w:cnfStyle w:val="000000100000" w:firstRow="0" w:lastRow="0" w:firstColumn="0" w:lastColumn="0" w:oddVBand="0" w:evenVBand="0" w:oddHBand="1" w:evenHBand="0" w:firstRowFirstColumn="0" w:firstRowLastColumn="0" w:lastRowFirstColumn="0" w:lastRowLastColumn="0"/>
            </w:pPr>
            <w:r w:rsidRPr="005C14FC">
              <w:t>Tierschutz ist nicht ausreichend gewahrt</w:t>
            </w:r>
          </w:p>
        </w:tc>
      </w:tr>
      <w:tr w:rsidR="000168E8" w:rsidRPr="006E01B3" w14:paraId="24D16B74" w14:textId="77777777" w:rsidTr="000168E8">
        <w:trPr>
          <w:trHeight w:val="624"/>
        </w:trPr>
        <w:tc>
          <w:tcPr>
            <w:cnfStyle w:val="000010000000" w:firstRow="0" w:lastRow="0" w:firstColumn="0" w:lastColumn="0" w:oddVBand="1" w:evenVBand="0" w:oddHBand="0" w:evenHBand="0" w:firstRowFirstColumn="0" w:firstRowLastColumn="0" w:lastRowFirstColumn="0" w:lastRowLastColumn="0"/>
            <w:tcW w:w="4479" w:type="dxa"/>
            <w:tcBorders>
              <w:top w:val="single" w:sz="4" w:space="0" w:color="auto"/>
            </w:tcBorders>
            <w:shd w:val="clear" w:color="auto" w:fill="FFFFFF" w:themeFill="background1"/>
          </w:tcPr>
          <w:p w14:paraId="4DE95062" w14:textId="77777777" w:rsidR="005C14FC" w:rsidRPr="005C14FC" w:rsidRDefault="005C14FC" w:rsidP="005C14FC">
            <w:pPr>
              <w:pStyle w:val="ekvtabellelinks"/>
            </w:pPr>
            <w:r w:rsidRPr="005C14FC">
              <w:t>Massentierhaltung ermöglicht effizienten Einsatz an Medikamenten und Aufbaumitteln</w:t>
            </w:r>
          </w:p>
        </w:tc>
        <w:tc>
          <w:tcPr>
            <w:tcW w:w="4535" w:type="dxa"/>
            <w:shd w:val="clear" w:color="auto" w:fill="FFFFFF" w:themeFill="background1"/>
          </w:tcPr>
          <w:p w14:paraId="0ABD8CDB" w14:textId="77777777" w:rsidR="005C14FC" w:rsidRPr="005C14FC" w:rsidRDefault="005C14FC" w:rsidP="005C14FC">
            <w:pPr>
              <w:pStyle w:val="ekvtabellelinks"/>
              <w:cnfStyle w:val="000000000000" w:firstRow="0" w:lastRow="0" w:firstColumn="0" w:lastColumn="0" w:oddVBand="0" w:evenVBand="0" w:oddHBand="0" w:evenHBand="0" w:firstRowFirstColumn="0" w:firstRowLastColumn="0" w:lastRowFirstColumn="0" w:lastRowLastColumn="0"/>
            </w:pPr>
            <w:r w:rsidRPr="005C14FC">
              <w:t>Tiere oft physisch und psychisch krank</w:t>
            </w:r>
          </w:p>
        </w:tc>
      </w:tr>
    </w:tbl>
    <w:p w14:paraId="1113F5F8" w14:textId="77777777" w:rsidR="005C14FC" w:rsidRPr="000168E8" w:rsidRDefault="005C14FC" w:rsidP="000168E8">
      <w:pPr>
        <w:pStyle w:val="ekvaufzhlung"/>
      </w:pPr>
    </w:p>
    <w:p w14:paraId="4319BA55" w14:textId="20174530" w:rsidR="005C14FC" w:rsidRPr="000168E8" w:rsidRDefault="005C14FC" w:rsidP="000168E8">
      <w:pPr>
        <w:pStyle w:val="ekvaufzhlung"/>
      </w:pPr>
      <w:r w:rsidRPr="000168E8">
        <w:rPr>
          <w:rStyle w:val="ekvfett"/>
        </w:rPr>
        <w:t>5</w:t>
      </w:r>
      <w:r w:rsidRPr="000168E8">
        <w:tab/>
        <w:t>Das Diagramm 1 zeigt die Anzahl der Milchkühe und die jährliche Milchproduktion in den Jahren von 1999 bis 2019. Man erkennt, dass die Anzahl der Milchkühe bis 2005 von 4,8 Mio. auf 4 Mio. gesunken ist und dann bis zum Jahr 2019 in etwa gleich bleibt.</w:t>
      </w:r>
      <w:r w:rsidR="000168E8" w:rsidRPr="000168E8">
        <w:br/>
      </w:r>
      <w:r w:rsidRPr="000168E8">
        <w:t>Gleichzeitig ist die Milchproduktion von unter 30 Mio. t im Jahr 1999 auf fast 35 Mio. t im Jahr 2019 gestiegen.</w:t>
      </w:r>
      <w:r w:rsidR="000168E8" w:rsidRPr="000168E8">
        <w:br/>
      </w:r>
      <w:r w:rsidRPr="000168E8">
        <w:t>Eine höhere Milchproduktion bei geringer Anzahl von Kühen kann nur erreicht werden, wenn die einzelne Kuh mehr Milch produziert. Es ist also gelungen, die Milchproduktion zu intensivieren, indem zum Beispiel noch leistungsfähigere Milchkühe gezüchtet wurden.</w:t>
      </w:r>
    </w:p>
    <w:p w14:paraId="441859E8" w14:textId="77777777" w:rsidR="000168E8" w:rsidRDefault="000168E8">
      <w:pPr>
        <w:tabs>
          <w:tab w:val="clear" w:pos="340"/>
          <w:tab w:val="clear" w:pos="595"/>
          <w:tab w:val="clear" w:pos="851"/>
        </w:tabs>
        <w:spacing w:after="160" w:line="259" w:lineRule="auto"/>
        <w:rPr>
          <w:rStyle w:val="ekvfett"/>
          <w:noProof w:val="0"/>
        </w:rPr>
      </w:pPr>
      <w:r>
        <w:rPr>
          <w:rStyle w:val="ekvfett"/>
        </w:rPr>
        <w:br w:type="page"/>
      </w:r>
    </w:p>
    <w:p w14:paraId="3311CE75" w14:textId="37C60E1E" w:rsidR="005C14FC" w:rsidRPr="000168E8" w:rsidRDefault="005C14FC" w:rsidP="000168E8">
      <w:pPr>
        <w:pStyle w:val="ekvaufzhlung"/>
      </w:pPr>
      <w:r w:rsidRPr="000168E8">
        <w:rPr>
          <w:rStyle w:val="ekvfett"/>
        </w:rPr>
        <w:lastRenderedPageBreak/>
        <w:t>6</w:t>
      </w:r>
      <w:r w:rsidRPr="000168E8">
        <w:tab/>
        <w:t>Der Preis ist für den Händler sowie den Verbraucher oft das entscheidende Kriterium beim Fleischkauf. Neben dem Konkurrenzdruck auf dem Markt für die Geschäftsleute spielen hier auch bei den privaten Haushalten begrenzte finanzielle Möglichkeiten eine Rolle. Sowohl für die Tiere, als auch für die Umwelt und letztlich für die Endverbraucher, sollte eine artgerechte und qualitativ hochwertige Fleischproduktion vorrangig sein. Aber der derzeit vorherrschende Fleischbedarf könnte nicht ausschließlich durch artgerechte Tierhaltung gesichert werden. Ein Umdenken der Endverbraucher ist daher unumgänglich.</w:t>
      </w:r>
    </w:p>
    <w:p w14:paraId="4D2A28FB" w14:textId="77777777" w:rsidR="005C14FC" w:rsidRPr="000168E8" w:rsidRDefault="005C14FC" w:rsidP="000168E8">
      <w:pPr>
        <w:pStyle w:val="ekvaufzhlung"/>
      </w:pPr>
    </w:p>
    <w:p w14:paraId="65731427" w14:textId="77777777" w:rsidR="005C14FC" w:rsidRPr="000168E8" w:rsidRDefault="005C14FC" w:rsidP="000168E8">
      <w:pPr>
        <w:pStyle w:val="ekvaufzhlung"/>
      </w:pPr>
      <w:r w:rsidRPr="000168E8">
        <w:rPr>
          <w:rStyle w:val="ekvfett"/>
        </w:rPr>
        <w:t>7</w:t>
      </w:r>
      <w:r w:rsidRPr="000168E8">
        <w:tab/>
        <w:t>Individuelle Lösung, da es verschiedene Gründe für oder gegen einen Mischbetrieb oder einen spezialisierten Betrieb gibt. Es kommt hier ganz auf die Stichhaltigkeit deiner Argumente an.</w:t>
      </w:r>
    </w:p>
    <w:p w14:paraId="0AD8F663" w14:textId="753DFE48" w:rsidR="005C14FC" w:rsidRPr="000168E8" w:rsidRDefault="000168E8" w:rsidP="000168E8">
      <w:pPr>
        <w:pStyle w:val="ekvaufzhlung"/>
      </w:pPr>
      <w:r>
        <w:tab/>
      </w:r>
      <w:r w:rsidR="005C14FC" w:rsidRPr="000168E8">
        <w:t>Beispiel:</w:t>
      </w:r>
    </w:p>
    <w:p w14:paraId="4070DBC1" w14:textId="66510AA9" w:rsidR="005C14FC" w:rsidRPr="000168E8" w:rsidRDefault="000168E8" w:rsidP="000168E8">
      <w:pPr>
        <w:pStyle w:val="ekvaufzhlung"/>
      </w:pPr>
      <w:r>
        <w:tab/>
      </w:r>
      <w:r w:rsidR="005C14FC" w:rsidRPr="000168E8">
        <w:t>Spezialisierter Betrieb – pro</w:t>
      </w:r>
    </w:p>
    <w:p w14:paraId="44AB3FE6" w14:textId="2CE1EAE5" w:rsidR="005C14FC" w:rsidRPr="000168E8" w:rsidRDefault="000168E8" w:rsidP="000168E8">
      <w:pPr>
        <w:pStyle w:val="ekvaufzhlung"/>
        <w:ind w:left="567" w:hanging="567"/>
      </w:pPr>
      <w:r>
        <w:rPr>
          <w:noProof w:val="0"/>
        </w:rPr>
        <w:tab/>
      </w:r>
      <w:r>
        <w:t>–</w:t>
      </w:r>
      <w:r>
        <w:tab/>
      </w:r>
      <w:r w:rsidR="005C14FC" w:rsidRPr="000168E8">
        <w:tab/>
        <w:t>Man muss nur in einem Bereich Maschinen anschaffen und kann deswegen für den einen Produktionszweig mehr und modernere Technik kaufen.</w:t>
      </w:r>
    </w:p>
    <w:p w14:paraId="78BF2AA6" w14:textId="71FD1A39" w:rsidR="005C14FC" w:rsidRPr="000168E8" w:rsidRDefault="000168E8" w:rsidP="000168E8">
      <w:pPr>
        <w:pStyle w:val="ekvaufzhlung"/>
        <w:ind w:left="567" w:hanging="567"/>
      </w:pPr>
      <w:r>
        <w:tab/>
      </w:r>
      <w:r w:rsidR="005C14FC" w:rsidRPr="000168E8">
        <w:t>–</w:t>
      </w:r>
      <w:r w:rsidR="005C14FC" w:rsidRPr="000168E8">
        <w:tab/>
      </w:r>
      <w:r>
        <w:tab/>
      </w:r>
      <w:r w:rsidR="005C14FC" w:rsidRPr="000168E8">
        <w:t>Durch die Spezialisierung kann man deshalb die Ackerfläche oder den Tierbestand stark vergrößern und damit auch mehr verdienen.</w:t>
      </w:r>
    </w:p>
    <w:p w14:paraId="58D4292D" w14:textId="15E3DE0B" w:rsidR="005C14FC" w:rsidRPr="000168E8" w:rsidRDefault="000168E8" w:rsidP="000168E8">
      <w:pPr>
        <w:pStyle w:val="ekvaufzhlung"/>
        <w:ind w:left="567" w:hanging="567"/>
      </w:pPr>
      <w:r>
        <w:tab/>
      </w:r>
      <w:r w:rsidR="005C14FC" w:rsidRPr="000168E8">
        <w:t>–</w:t>
      </w:r>
      <w:r w:rsidR="005C14FC" w:rsidRPr="000168E8">
        <w:tab/>
      </w:r>
      <w:r>
        <w:tab/>
      </w:r>
      <w:r w:rsidR="005C14FC" w:rsidRPr="000168E8">
        <w:t>Man muss sich nicht in allen Bereichen Landwirtschaft auskennen.</w:t>
      </w:r>
    </w:p>
    <w:p w14:paraId="5E3C7B63" w14:textId="2B240DF8" w:rsidR="005C14FC" w:rsidRPr="000168E8" w:rsidRDefault="000168E8" w:rsidP="000168E8">
      <w:pPr>
        <w:pStyle w:val="ekvaufzhlung"/>
      </w:pPr>
      <w:r>
        <w:tab/>
      </w:r>
      <w:r w:rsidR="005C14FC" w:rsidRPr="000168E8">
        <w:t>Spezialisierter Betrieb – kontra</w:t>
      </w:r>
    </w:p>
    <w:p w14:paraId="51566F36" w14:textId="6EB1431D" w:rsidR="005C14FC" w:rsidRPr="000168E8" w:rsidRDefault="000168E8" w:rsidP="000168E8">
      <w:pPr>
        <w:pStyle w:val="ekvaufzhlung"/>
        <w:ind w:left="567" w:hanging="567"/>
      </w:pPr>
      <w:r>
        <w:rPr>
          <w:noProof w:val="0"/>
        </w:rPr>
        <w:tab/>
      </w:r>
      <w:r>
        <w:t>–</w:t>
      </w:r>
      <w:r>
        <w:tab/>
      </w:r>
      <w:r w:rsidR="005C14FC" w:rsidRPr="000168E8">
        <w:tab/>
        <w:t>Durch die Spezialisierung ist man gezwungen den einen Bereich so auszuweiten, dass er ohne stärkere Mechanisierung nicht betrieben werden kann. Der Kauf von neuen Maschinen wird also notwendig.</w:t>
      </w:r>
    </w:p>
    <w:p w14:paraId="7BF55A2F" w14:textId="21689B95" w:rsidR="005C14FC" w:rsidRPr="000168E8" w:rsidRDefault="000168E8" w:rsidP="000168E8">
      <w:pPr>
        <w:pStyle w:val="ekvaufzhlung"/>
        <w:ind w:left="567" w:hanging="567"/>
      </w:pPr>
      <w:r>
        <w:tab/>
      </w:r>
      <w:r w:rsidR="005C14FC" w:rsidRPr="000168E8">
        <w:t>–</w:t>
      </w:r>
      <w:r w:rsidR="005C14FC" w:rsidRPr="000168E8">
        <w:tab/>
      </w:r>
      <w:r>
        <w:tab/>
      </w:r>
      <w:r w:rsidR="005C14FC" w:rsidRPr="000168E8">
        <w:t>Die Arbeit in einem spezialisierten Betrieb ist weniger vielseitig als in einem Mischbetrieb.</w:t>
      </w:r>
    </w:p>
    <w:p w14:paraId="0E91A8AD" w14:textId="77777777" w:rsidR="005C14FC" w:rsidRPr="000168E8" w:rsidRDefault="005C14FC" w:rsidP="000168E8">
      <w:pPr>
        <w:pStyle w:val="ekvaufzhlung"/>
      </w:pPr>
    </w:p>
    <w:p w14:paraId="0500A209" w14:textId="5D5CCBAC" w:rsidR="005C14FC" w:rsidRPr="000168E8" w:rsidRDefault="005C14FC" w:rsidP="000168E8">
      <w:pPr>
        <w:pStyle w:val="ekvaufzhlung"/>
      </w:pPr>
      <w:r w:rsidRPr="000168E8">
        <w:rPr>
          <w:rStyle w:val="ekvfett"/>
        </w:rPr>
        <w:t>8a</w:t>
      </w:r>
      <w:r w:rsidRPr="000168E8">
        <w:tab/>
        <w:t>Er kann als Energiewirt nachhaltig handeln, weil er z.</w:t>
      </w:r>
      <w:r w:rsidR="000168E8" w:rsidRPr="000168E8">
        <w:rPr>
          <w:w w:val="50"/>
        </w:rPr>
        <w:t xml:space="preserve"> </w:t>
      </w:r>
      <w:r w:rsidRPr="000168E8">
        <w:t>B. seine Abfallprodukte (Gülle, Halme, etc.) einer weiteren Nutzung zuführt, indem er sie in der Biogasanlage zur Energiegewinnung verwertet.</w:t>
      </w:r>
    </w:p>
    <w:p w14:paraId="0454D4B1" w14:textId="77777777" w:rsidR="005C14FC" w:rsidRPr="000168E8" w:rsidRDefault="005C14FC" w:rsidP="000168E8">
      <w:pPr>
        <w:pStyle w:val="ekvaufzhlung"/>
      </w:pPr>
      <w:r w:rsidRPr="000168E8">
        <w:rPr>
          <w:rStyle w:val="ekvfett"/>
        </w:rPr>
        <w:t>8b</w:t>
      </w:r>
      <w:r w:rsidRPr="000168E8">
        <w:tab/>
        <w:t>Individuelle Lösung</w:t>
      </w:r>
    </w:p>
    <w:p w14:paraId="45703E3A" w14:textId="77777777" w:rsidR="005C14FC" w:rsidRPr="000168E8" w:rsidRDefault="005C14FC" w:rsidP="000168E8">
      <w:pPr>
        <w:pStyle w:val="ekvaufzhlung"/>
      </w:pPr>
      <w:r w:rsidRPr="000168E8">
        <w:rPr>
          <w:rStyle w:val="ekvfett"/>
        </w:rPr>
        <w:t>8c</w:t>
      </w:r>
      <w:r w:rsidRPr="000168E8">
        <w:tab/>
        <w:t>Individuelle Lösung</w:t>
      </w:r>
    </w:p>
    <w:p w14:paraId="7E100C2F" w14:textId="77777777" w:rsidR="005C14FC" w:rsidRPr="000168E8" w:rsidRDefault="005C14FC" w:rsidP="000168E8">
      <w:pPr>
        <w:pStyle w:val="ekvaufzhlung"/>
      </w:pPr>
    </w:p>
    <w:p w14:paraId="48B07477" w14:textId="77777777" w:rsidR="005C14FC" w:rsidRPr="000168E8" w:rsidRDefault="005C14FC" w:rsidP="000168E8">
      <w:pPr>
        <w:pStyle w:val="ekvaufzhlung"/>
      </w:pPr>
      <w:r w:rsidRPr="000168E8">
        <w:rPr>
          <w:rStyle w:val="ekvfett"/>
        </w:rPr>
        <w:t>9</w:t>
      </w:r>
      <w:r w:rsidRPr="000168E8">
        <w:tab/>
        <w:t>Individuelle Lösung</w:t>
      </w:r>
    </w:p>
    <w:p w14:paraId="3470C9C8" w14:textId="77777777" w:rsidR="005C14FC" w:rsidRPr="000168E8" w:rsidRDefault="005C14FC" w:rsidP="000168E8">
      <w:pPr>
        <w:pStyle w:val="ekvaufzhlung"/>
      </w:pPr>
    </w:p>
    <w:p w14:paraId="65F9BB3F" w14:textId="19CA6E06" w:rsidR="005C14FC" w:rsidRPr="000168E8" w:rsidRDefault="005C14FC" w:rsidP="000168E8">
      <w:pPr>
        <w:pStyle w:val="ekvaufzhlung"/>
      </w:pPr>
      <w:r w:rsidRPr="000168E8">
        <w:rPr>
          <w:rStyle w:val="ekvfett"/>
        </w:rPr>
        <w:t>10</w:t>
      </w:r>
      <w:r w:rsidRPr="000168E8">
        <w:tab/>
        <w:t>Fehlende Begriffe (Beispiel): heute, Mechanisierung, Spezialisierung, Intensivierung, Handarbeit, Produktvielfalt, kleine Betriebsgröße, Nahrungsangebot, Schweineflei</w:t>
      </w:r>
      <w:r w:rsidR="000168E8">
        <w:t>s</w:t>
      </w:r>
      <w:r w:rsidRPr="000168E8">
        <w:t>ch (z.</w:t>
      </w:r>
      <w:r w:rsidR="000168E8" w:rsidRPr="000168E8">
        <w:rPr>
          <w:w w:val="50"/>
        </w:rPr>
        <w:t> </w:t>
      </w:r>
      <w:r w:rsidRPr="000168E8">
        <w:t>B.), Wirtschaftsweise, nachhaltige Landwirtschaft, Produkte sind teurer, geschlossener Betriebskreislauf, Automatisierung, Massentierhaltung, konventionelle Landwirtschaft, Arbeitsaufwand, höhere Kosten, Folie, Sandboden, Tomaten</w:t>
      </w:r>
    </w:p>
    <w:p w14:paraId="28EF4156" w14:textId="77777777" w:rsidR="00901B13" w:rsidRPr="000168E8" w:rsidRDefault="00901B13" w:rsidP="000168E8">
      <w:pPr>
        <w:pStyle w:val="ekvaufzhlung"/>
      </w:pPr>
    </w:p>
    <w:sectPr w:rsidR="00901B13" w:rsidRPr="000168E8" w:rsidSect="00720DCE">
      <w:headerReference w:type="default" r:id="rId7"/>
      <w:footerReference w:type="default" r:id="rId8"/>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BD09" w14:textId="77777777" w:rsidR="005C14FC" w:rsidRDefault="005C14FC" w:rsidP="003C599D">
      <w:pPr>
        <w:spacing w:line="240" w:lineRule="auto"/>
      </w:pPr>
      <w:r>
        <w:separator/>
      </w:r>
    </w:p>
  </w:endnote>
  <w:endnote w:type="continuationSeparator" w:id="0">
    <w:p w14:paraId="32B24E0D" w14:textId="77777777" w:rsidR="005C14FC" w:rsidRDefault="005C14F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
    <w:panose1 w:val="00000000000000000000"/>
    <w:charset w:val="00"/>
    <w:family w:val="modern"/>
    <w:notTrueType/>
    <w:pitch w:val="variable"/>
    <w:sig w:usb0="800000AF" w:usb1="0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5F9E8642" w14:textId="77777777" w:rsidTr="00503EE6">
      <w:trPr>
        <w:trHeight w:hRule="exact" w:val="680"/>
      </w:trPr>
      <w:tc>
        <w:tcPr>
          <w:tcW w:w="864" w:type="dxa"/>
          <w:noWrap/>
        </w:tcPr>
        <w:p w14:paraId="4379A3CA" w14:textId="77777777" w:rsidR="002659C5" w:rsidRPr="00913892" w:rsidRDefault="002659C5" w:rsidP="005E4C30">
          <w:pPr>
            <w:pStyle w:val="ekvpaginabild"/>
            <w:jc w:val="both"/>
          </w:pPr>
          <w:r w:rsidRPr="00913892">
            <w:rPr>
              <w:lang w:eastAsia="de-DE"/>
            </w:rPr>
            <w:drawing>
              <wp:inline distT="0" distB="0" distL="0" distR="0" wp14:anchorId="45D2D2AA" wp14:editId="43E8A9A9">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C8D5E8A"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B5E3938" w14:textId="1BC6196F" w:rsidR="002659C5" w:rsidRPr="00913892" w:rsidRDefault="002659C5" w:rsidP="00947DC8">
          <w:pPr>
            <w:pStyle w:val="ekvquelle"/>
          </w:pPr>
        </w:p>
      </w:tc>
      <w:tc>
        <w:tcPr>
          <w:tcW w:w="813" w:type="dxa"/>
        </w:tcPr>
        <w:p w14:paraId="78C60443" w14:textId="77777777" w:rsidR="002659C5" w:rsidRPr="00913892" w:rsidRDefault="002659C5" w:rsidP="00913892">
          <w:pPr>
            <w:pStyle w:val="ekvpagina"/>
          </w:pPr>
        </w:p>
      </w:tc>
    </w:tr>
  </w:tbl>
  <w:p w14:paraId="5F917EFF"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3BA8" w14:textId="77777777" w:rsidR="005C14FC" w:rsidRDefault="005C14FC" w:rsidP="003C599D">
      <w:pPr>
        <w:spacing w:line="240" w:lineRule="auto"/>
      </w:pPr>
      <w:r>
        <w:separator/>
      </w:r>
    </w:p>
  </w:footnote>
  <w:footnote w:type="continuationSeparator" w:id="0">
    <w:p w14:paraId="0015D8C2" w14:textId="77777777" w:rsidR="005C14FC" w:rsidRDefault="005C14FC"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65E98094" w14:textId="77777777" w:rsidTr="00431E62">
      <w:trPr>
        <w:trHeight w:hRule="exact" w:val="510"/>
      </w:trPr>
      <w:tc>
        <w:tcPr>
          <w:tcW w:w="818" w:type="dxa"/>
          <w:tcBorders>
            <w:top w:val="nil"/>
            <w:bottom w:val="nil"/>
            <w:right w:val="nil"/>
          </w:tcBorders>
          <w:noWrap/>
          <w:vAlign w:val="bottom"/>
        </w:tcPr>
        <w:p w14:paraId="4368B69E" w14:textId="77777777" w:rsidR="00901B13" w:rsidRPr="00AE65F6" w:rsidRDefault="00901B13" w:rsidP="00901B13"/>
      </w:tc>
      <w:tc>
        <w:tcPr>
          <w:tcW w:w="3856" w:type="dxa"/>
          <w:tcBorders>
            <w:top w:val="nil"/>
            <w:left w:val="nil"/>
            <w:bottom w:val="nil"/>
            <w:right w:val="nil"/>
          </w:tcBorders>
          <w:noWrap/>
          <w:vAlign w:val="bottom"/>
        </w:tcPr>
        <w:p w14:paraId="23329D2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67C374CC"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064A693"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405747E5" w14:textId="77777777" w:rsidR="00901B13" w:rsidRPr="007C1230" w:rsidRDefault="00901B13" w:rsidP="00901B13">
          <w:pPr>
            <w:pStyle w:val="ekvkvnummer"/>
          </w:pPr>
        </w:p>
      </w:tc>
      <w:tc>
        <w:tcPr>
          <w:tcW w:w="883" w:type="dxa"/>
          <w:tcBorders>
            <w:top w:val="nil"/>
            <w:left w:val="nil"/>
            <w:bottom w:val="nil"/>
          </w:tcBorders>
          <w:noWrap/>
          <w:vAlign w:val="bottom"/>
        </w:tcPr>
        <w:p w14:paraId="6F6DE4A5" w14:textId="77777777" w:rsidR="00901B13" w:rsidRPr="007636A0" w:rsidRDefault="00901B13" w:rsidP="00901B13">
          <w:pPr>
            <w:pStyle w:val="ekvkapitel"/>
            <w:rPr>
              <w:color w:val="FFFFFF" w:themeColor="background1"/>
            </w:rPr>
          </w:pPr>
        </w:p>
      </w:tc>
    </w:tr>
    <w:tr w:rsidR="00901B13" w:rsidRPr="00BF17F2" w14:paraId="36E10967"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9F6AAAC"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16FE5A75" w14:textId="77777777" w:rsidR="00901B13" w:rsidRPr="00BF17F2" w:rsidRDefault="00901B13" w:rsidP="00901B13">
          <w:pPr>
            <w:rPr>
              <w:color w:val="FFFFFF" w:themeColor="background1"/>
            </w:rPr>
          </w:pPr>
        </w:p>
      </w:tc>
    </w:tr>
  </w:tbl>
  <w:p w14:paraId="72329885" w14:textId="77777777" w:rsidR="00901B13" w:rsidRDefault="00901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41A7"/>
    <w:multiLevelType w:val="hybridMultilevel"/>
    <w:tmpl w:val="84540D58"/>
    <w:lvl w:ilvl="0" w:tplc="F94C7AAC">
      <w:start w:val="5"/>
      <w:numFmt w:val="bullet"/>
      <w:lvlText w:val="–"/>
      <w:lvlJc w:val="left"/>
      <w:pPr>
        <w:ind w:left="705" w:hanging="360"/>
      </w:pPr>
      <w:rPr>
        <w:rFonts w:ascii="Arial" w:eastAsiaTheme="minorHAnsi" w:hAnsi="Arial" w:cs="Aria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 w15:restartNumberingAfterBreak="0">
    <w:nsid w:val="60B67C48"/>
    <w:multiLevelType w:val="hybridMultilevel"/>
    <w:tmpl w:val="20941AD6"/>
    <w:lvl w:ilvl="0" w:tplc="E8186F4C">
      <w:start w:val="5"/>
      <w:numFmt w:val="bullet"/>
      <w:lvlText w:val="–"/>
      <w:lvlJc w:val="left"/>
      <w:pPr>
        <w:ind w:left="705" w:hanging="360"/>
      </w:pPr>
      <w:rPr>
        <w:rFonts w:ascii="Arial" w:eastAsiaTheme="minorHAnsi" w:hAnsi="Arial" w:cs="Aria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FC"/>
    <w:rsid w:val="000040E2"/>
    <w:rsid w:val="0001210D"/>
    <w:rsid w:val="00014D7E"/>
    <w:rsid w:val="000168E8"/>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5784"/>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14FC"/>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1D766"/>
  <w15:chartTrackingRefBased/>
  <w15:docId w15:val="{FF39F523-C61B-4159-8CF2-E4833FC3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5C14FC"/>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paragraph" w:customStyle="1" w:styleId="ekvgrundtext">
    <w:name w:val="ekv.grundtext"/>
    <w:basedOn w:val="Standard"/>
    <w:uiPriority w:val="99"/>
    <w:rsid w:val="005C14FC"/>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table" w:styleId="FarbigeListe-Akzent3">
    <w:name w:val="Colorful List Accent 3"/>
    <w:basedOn w:val="NormaleTabelle"/>
    <w:uiPriority w:val="72"/>
    <w:rsid w:val="005C14F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cp:revision>
  <cp:lastPrinted>2016-12-23T16:36:00Z</cp:lastPrinted>
  <dcterms:created xsi:type="dcterms:W3CDTF">2021-09-28T07:09:00Z</dcterms:created>
  <dcterms:modified xsi:type="dcterms:W3CDTF">2021-10-05T11:36:00Z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