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2C5D15" w:rsidRPr="00C172AE" w14:paraId="2F2D78D5" w14:textId="77777777" w:rsidTr="001C499E">
        <w:trPr>
          <w:trHeight w:hRule="exact" w:val="510"/>
        </w:trPr>
        <w:tc>
          <w:tcPr>
            <w:tcW w:w="818" w:type="dxa"/>
            <w:tcBorders>
              <w:top w:val="nil"/>
              <w:bottom w:val="nil"/>
              <w:right w:val="nil"/>
            </w:tcBorders>
            <w:noWrap/>
            <w:vAlign w:val="bottom"/>
          </w:tcPr>
          <w:p w14:paraId="11B65DC1" w14:textId="77777777" w:rsidR="002C5D15" w:rsidRPr="00AE65F6" w:rsidRDefault="002C5D15" w:rsidP="00362B02">
            <w:pPr>
              <w:pageBreakBefore/>
              <w:rPr>
                <w:color w:val="FFFFFF" w:themeColor="background1"/>
              </w:rPr>
            </w:pPr>
          </w:p>
        </w:tc>
        <w:tc>
          <w:tcPr>
            <w:tcW w:w="3856" w:type="dxa"/>
            <w:tcBorders>
              <w:top w:val="nil"/>
              <w:left w:val="nil"/>
              <w:bottom w:val="nil"/>
              <w:right w:val="nil"/>
            </w:tcBorders>
            <w:noWrap/>
            <w:vAlign w:val="bottom"/>
          </w:tcPr>
          <w:p w14:paraId="1C375D5A" w14:textId="77777777" w:rsidR="002C5D15" w:rsidRPr="007C1230" w:rsidRDefault="002C5D15" w:rsidP="007C1230">
            <w:pPr>
              <w:pStyle w:val="ekvkolumnentitel"/>
            </w:pPr>
            <w:r w:rsidRPr="007C1230">
              <w:t>Name:</w:t>
            </w:r>
          </w:p>
        </w:tc>
        <w:tc>
          <w:tcPr>
            <w:tcW w:w="1321" w:type="dxa"/>
            <w:tcBorders>
              <w:top w:val="nil"/>
              <w:left w:val="nil"/>
              <w:bottom w:val="nil"/>
              <w:right w:val="nil"/>
            </w:tcBorders>
            <w:noWrap/>
            <w:vAlign w:val="bottom"/>
          </w:tcPr>
          <w:p w14:paraId="13050DEE" w14:textId="77777777" w:rsidR="002C5D15" w:rsidRPr="007C1230" w:rsidRDefault="002C5D15" w:rsidP="007C1230">
            <w:pPr>
              <w:pStyle w:val="ekvkolumnentitel"/>
            </w:pPr>
            <w:r w:rsidRPr="007C1230">
              <w:t>Klasse:</w:t>
            </w:r>
          </w:p>
        </w:tc>
        <w:tc>
          <w:tcPr>
            <w:tcW w:w="2041" w:type="dxa"/>
            <w:tcBorders>
              <w:top w:val="nil"/>
              <w:left w:val="nil"/>
              <w:bottom w:val="nil"/>
              <w:right w:val="nil"/>
            </w:tcBorders>
            <w:noWrap/>
            <w:vAlign w:val="bottom"/>
          </w:tcPr>
          <w:p w14:paraId="43F41AD5" w14:textId="77777777" w:rsidR="002C5D15" w:rsidRPr="007C1230" w:rsidRDefault="002C5D15" w:rsidP="007C1230">
            <w:pPr>
              <w:pStyle w:val="ekvkolumnentitel"/>
            </w:pPr>
            <w:r w:rsidRPr="007C1230">
              <w:t>Datum:</w:t>
            </w:r>
          </w:p>
        </w:tc>
        <w:tc>
          <w:tcPr>
            <w:tcW w:w="2081" w:type="dxa"/>
            <w:tcBorders>
              <w:top w:val="nil"/>
              <w:left w:val="nil"/>
              <w:bottom w:val="nil"/>
              <w:right w:val="nil"/>
            </w:tcBorders>
            <w:noWrap/>
            <w:vAlign w:val="bottom"/>
          </w:tcPr>
          <w:p w14:paraId="06B64023" w14:textId="45713C7B" w:rsidR="002C5D15" w:rsidRPr="007C1230" w:rsidRDefault="00CA10C6" w:rsidP="007C1230">
            <w:pPr>
              <w:pStyle w:val="ekvkvnummer"/>
            </w:pPr>
            <w:r>
              <w:t>KT</w:t>
            </w:r>
            <w:r w:rsidR="00267474">
              <w:t>-L</w:t>
            </w:r>
          </w:p>
        </w:tc>
        <w:tc>
          <w:tcPr>
            <w:tcW w:w="883" w:type="dxa"/>
            <w:tcBorders>
              <w:top w:val="nil"/>
              <w:left w:val="nil"/>
              <w:bottom w:val="nil"/>
            </w:tcBorders>
            <w:noWrap/>
            <w:vAlign w:val="bottom"/>
          </w:tcPr>
          <w:p w14:paraId="18C741A1" w14:textId="2F7834E4" w:rsidR="002C5D15" w:rsidRPr="007636A0" w:rsidRDefault="00CA10C6" w:rsidP="009078CB">
            <w:pPr>
              <w:pStyle w:val="ekvkapitel"/>
              <w:rPr>
                <w:color w:val="FFFFFF" w:themeColor="background1"/>
              </w:rPr>
            </w:pPr>
            <w:r>
              <w:t>3</w:t>
            </w:r>
          </w:p>
        </w:tc>
      </w:tr>
      <w:tr w:rsidR="00583FC8" w:rsidRPr="00BF17F2" w14:paraId="4C334DDD" w14:textId="77777777" w:rsidTr="00E44E20">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7E8157D2" w14:textId="77777777" w:rsidR="00583FC8" w:rsidRPr="00BF17F2" w:rsidRDefault="00583FC8" w:rsidP="00AE65F6">
            <w:pPr>
              <w:rPr>
                <w:color w:val="FFFFFF" w:themeColor="background1"/>
              </w:rPr>
            </w:pPr>
          </w:p>
        </w:tc>
        <w:tc>
          <w:tcPr>
            <w:tcW w:w="10182" w:type="dxa"/>
            <w:gridSpan w:val="5"/>
            <w:tcBorders>
              <w:left w:val="nil"/>
              <w:bottom w:val="nil"/>
            </w:tcBorders>
            <w:noWrap/>
            <w:vAlign w:val="bottom"/>
          </w:tcPr>
          <w:p w14:paraId="43130854" w14:textId="77777777" w:rsidR="00583FC8" w:rsidRPr="00BF17F2" w:rsidRDefault="00583FC8" w:rsidP="00037566">
            <w:pPr>
              <w:rPr>
                <w:color w:val="FFFFFF" w:themeColor="background1"/>
              </w:rPr>
            </w:pPr>
          </w:p>
        </w:tc>
      </w:tr>
    </w:tbl>
    <w:p w14:paraId="7309567C" w14:textId="4C51F352" w:rsidR="00CA10C6" w:rsidRDefault="00CA10C6" w:rsidP="00CA10C6">
      <w:pPr>
        <w:pStyle w:val="ekvue1arial"/>
      </w:pPr>
      <w:bookmarkStart w:id="0" w:name="bmStart"/>
      <w:bookmarkEnd w:id="0"/>
      <w:r w:rsidRPr="00CA10C6">
        <w:t>Globale Herausforderungen und Zukunftssicherung</w:t>
      </w:r>
    </w:p>
    <w:p w14:paraId="4847BE45" w14:textId="77777777" w:rsidR="00CA10C6" w:rsidRDefault="00CA10C6" w:rsidP="00CA10C6"/>
    <w:p w14:paraId="035B3436" w14:textId="77777777" w:rsidR="00CA10C6" w:rsidRPr="00484B5B" w:rsidRDefault="00CA10C6" w:rsidP="00CA10C6">
      <w:pPr>
        <w:pStyle w:val="ekvue3arial"/>
      </w:pPr>
      <w:r w:rsidRPr="00484B5B">
        <w:t>1.</w:t>
      </w:r>
      <w:r w:rsidRPr="00484B5B">
        <w:tab/>
        <w:t>Orientierungskompetenz</w:t>
      </w:r>
    </w:p>
    <w:p w14:paraId="5CEEB89B" w14:textId="41131B47" w:rsidR="00CA10C6" w:rsidRPr="00484B5B" w:rsidRDefault="00CA10C6" w:rsidP="00CA10C6">
      <w:pPr>
        <w:pStyle w:val="ekvaufzhlung"/>
        <w:rPr>
          <w:rStyle w:val="ekvfett"/>
        </w:rPr>
      </w:pPr>
      <w:r w:rsidRPr="00484B5B">
        <w:rPr>
          <w:rStyle w:val="ekvfett"/>
        </w:rPr>
        <w:t>a)</w:t>
      </w:r>
      <w:r w:rsidRPr="00484B5B">
        <w:rPr>
          <w:rStyle w:val="ekvfett"/>
        </w:rPr>
        <w:tab/>
      </w:r>
      <w:r w:rsidRPr="00CA10C6">
        <w:rPr>
          <w:rStyle w:val="ekvfett"/>
        </w:rPr>
        <w:t>Ich kann mindestens fünf Länder mit einem geringen und mindestens fünf Länder mit einem hohen HDI-Wert auf einer Weltkarte zeigen</w:t>
      </w:r>
      <w:r w:rsidR="00194EBD" w:rsidRPr="00194EBD">
        <w:rPr>
          <w:rStyle w:val="ekvfett"/>
        </w:rPr>
        <w:t>. (S. 46)</w:t>
      </w:r>
    </w:p>
    <w:p w14:paraId="4D2D0CF7" w14:textId="1AF6A496" w:rsidR="00CA10C6" w:rsidRDefault="00CA10C6" w:rsidP="00CA10C6">
      <w:pPr>
        <w:pStyle w:val="ekvaufzhlung"/>
        <w:tabs>
          <w:tab w:val="right" w:pos="9356"/>
        </w:tabs>
      </w:pPr>
    </w:p>
    <w:p w14:paraId="545746D5" w14:textId="4ACC68BD" w:rsidR="00CA10C6" w:rsidRPr="00D23F11" w:rsidRDefault="00CA10C6" w:rsidP="00CA10C6">
      <w:pPr>
        <w:pStyle w:val="ekvaufzhlung"/>
        <w:tabs>
          <w:tab w:val="right" w:pos="9356"/>
        </w:tabs>
      </w:pPr>
      <w:r w:rsidRPr="00484B5B">
        <w:rPr>
          <w:rStyle w:val="ekvnummerierung"/>
        </w:rPr>
        <w:t>1</w:t>
      </w:r>
      <w:r>
        <w:tab/>
      </w:r>
      <w:r w:rsidRPr="00CA10C6">
        <w:t xml:space="preserve">Zeichnen Sie mindestens fünf Länder mit einem geringen und mindestens fünf Länder mit </w:t>
      </w:r>
      <w:r>
        <w:br/>
      </w:r>
      <w:r w:rsidRPr="00CA10C6">
        <w:t>einem hohen HDI-Wert in die Weltkarte ein.</w:t>
      </w:r>
      <w:r w:rsidRPr="00CE4C91">
        <w:t xml:space="preserve"> </w:t>
      </w:r>
      <w:r>
        <w:tab/>
      </w:r>
      <w:r>
        <w:rPr>
          <w:rStyle w:val="ekvgrau"/>
        </w:rPr>
        <w:t>(10 VP.)</w:t>
      </w:r>
    </w:p>
    <w:p w14:paraId="33F4DF58" w14:textId="31DE1EB5" w:rsidR="00CA10C6" w:rsidRDefault="00CA10C6" w:rsidP="00CA10C6">
      <w:pPr>
        <w:pStyle w:val="ekvgrundtexthalbe"/>
        <w:rPr>
          <w:rStyle w:val="ekvfett"/>
        </w:rPr>
      </w:pPr>
    </w:p>
    <w:p w14:paraId="7A9FF0E6" w14:textId="766DD84D" w:rsidR="00534C2B" w:rsidRDefault="00534C2B" w:rsidP="00CA10C6">
      <w:pPr>
        <w:pStyle w:val="ekvbild"/>
        <w:rPr>
          <w:rStyle w:val="ekvfett"/>
        </w:rPr>
      </w:pPr>
    </w:p>
    <w:p w14:paraId="7D6DEC84" w14:textId="2000117B" w:rsidR="00CA10C6" w:rsidRDefault="00267474" w:rsidP="00CA10C6">
      <w:pPr>
        <w:pStyle w:val="ekvbild"/>
        <w:rPr>
          <w:rStyle w:val="ekvfett"/>
        </w:rPr>
      </w:pPr>
      <w:r>
        <w:drawing>
          <wp:inline distT="0" distB="0" distL="0" distR="0" wp14:anchorId="2AE8A751" wp14:editId="3DAB62CA">
            <wp:extent cx="5539444" cy="3537585"/>
            <wp:effectExtent l="0" t="0" r="4445" b="5715"/>
            <wp:docPr id="1" name="Grafik 1" descr="S505104716_053_ie7pj5_03_kt-lsg_h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S505104716_053_ie7pj5_03_kt-lsg_hdi"/>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39444" cy="3537585"/>
                    </a:xfrm>
                    <a:prstGeom prst="rect">
                      <a:avLst/>
                    </a:prstGeom>
                  </pic:spPr>
                </pic:pic>
              </a:graphicData>
            </a:graphic>
          </wp:inline>
        </w:drawing>
      </w:r>
    </w:p>
    <w:p w14:paraId="73DC4E5F" w14:textId="77777777" w:rsidR="00CA10C6" w:rsidRDefault="00CA10C6" w:rsidP="00CA10C6">
      <w:pPr>
        <w:pStyle w:val="ekvgrundtexthalbe"/>
      </w:pPr>
    </w:p>
    <w:p w14:paraId="407216AA" w14:textId="77777777" w:rsidR="00CA10C6" w:rsidRDefault="00CA10C6" w:rsidP="00CA10C6">
      <w:pPr>
        <w:pStyle w:val="ekvaufzhlung"/>
        <w:tabs>
          <w:tab w:val="right" w:pos="9356"/>
        </w:tabs>
      </w:pPr>
    </w:p>
    <w:p w14:paraId="69C5F787" w14:textId="77777777" w:rsidR="00CA10C6" w:rsidRPr="00484B5B" w:rsidRDefault="00CA10C6" w:rsidP="00CA10C6">
      <w:pPr>
        <w:pStyle w:val="ekvue3arial"/>
      </w:pPr>
      <w:r w:rsidRPr="00484B5B">
        <w:t>2.</w:t>
      </w:r>
      <w:r w:rsidRPr="00484B5B">
        <w:tab/>
        <w:t>Sachkompetenz</w:t>
      </w:r>
    </w:p>
    <w:p w14:paraId="6AB5EE60" w14:textId="1A79C268" w:rsidR="00CA10C6" w:rsidRPr="00484B5B" w:rsidRDefault="00CA10C6" w:rsidP="00CA10C6">
      <w:pPr>
        <w:pStyle w:val="ekvaufzhlung"/>
        <w:rPr>
          <w:rStyle w:val="ekvfett"/>
        </w:rPr>
      </w:pPr>
      <w:r w:rsidRPr="00484B5B">
        <w:rPr>
          <w:rStyle w:val="ekvfett"/>
        </w:rPr>
        <w:t>a)</w:t>
      </w:r>
      <w:r w:rsidRPr="00484B5B">
        <w:rPr>
          <w:rStyle w:val="ekvfett"/>
        </w:rPr>
        <w:tab/>
      </w:r>
      <w:r w:rsidRPr="00CA10C6">
        <w:rPr>
          <w:rStyle w:val="ekvfett"/>
        </w:rPr>
        <w:t>Ich kann den Begriff „globale Herausforderung“ erklären.</w:t>
      </w:r>
      <w:r w:rsidR="00194EBD" w:rsidRPr="00194EBD">
        <w:rPr>
          <w:rStyle w:val="ekvfett"/>
        </w:rPr>
        <w:t xml:space="preserve"> (S. </w:t>
      </w:r>
      <w:r w:rsidR="00194EBD">
        <w:rPr>
          <w:rStyle w:val="ekvfett"/>
        </w:rPr>
        <w:t>38</w:t>
      </w:r>
      <w:r w:rsidR="00194EBD" w:rsidRPr="00194EBD">
        <w:rPr>
          <w:rStyle w:val="ekvfett"/>
        </w:rPr>
        <w:t>)</w:t>
      </w:r>
    </w:p>
    <w:p w14:paraId="6086CE23" w14:textId="77777777" w:rsidR="00CA10C6" w:rsidRDefault="00CA10C6" w:rsidP="00CA10C6">
      <w:pPr>
        <w:tabs>
          <w:tab w:val="right" w:pos="9356"/>
        </w:tabs>
        <w:ind w:left="595" w:hanging="595"/>
      </w:pPr>
    </w:p>
    <w:p w14:paraId="2E9EF8D2" w14:textId="5381106F" w:rsidR="00CA10C6" w:rsidRDefault="00CA10C6" w:rsidP="00CA10C6">
      <w:pPr>
        <w:tabs>
          <w:tab w:val="right" w:pos="9356"/>
        </w:tabs>
        <w:ind w:left="595" w:hanging="595"/>
      </w:pPr>
      <w:r w:rsidRPr="00484B5B">
        <w:rPr>
          <w:rStyle w:val="ekvnummerierung"/>
        </w:rPr>
        <w:t>1</w:t>
      </w:r>
      <w:r>
        <w:tab/>
      </w:r>
      <w:r w:rsidRPr="00CA10C6">
        <w:t>Erkläre</w:t>
      </w:r>
      <w:r w:rsidR="005B7A64">
        <w:t>n Sie</w:t>
      </w:r>
      <w:r w:rsidRPr="00CA10C6">
        <w:t xml:space="preserve"> den Begriff „globale Herausforderung“.</w:t>
      </w:r>
      <w:r w:rsidRPr="00CE4C91">
        <w:t xml:space="preserve"> </w:t>
      </w:r>
      <w:r w:rsidRPr="00831C5B">
        <w:tab/>
      </w:r>
      <w:r>
        <w:rPr>
          <w:rStyle w:val="ekvgrau"/>
        </w:rPr>
        <w:t>(j</w:t>
      </w:r>
      <w:r w:rsidRPr="00CA10C6">
        <w:rPr>
          <w:rStyle w:val="ekvgrau"/>
        </w:rPr>
        <w:t>e Bsp. 1 VP/bis zu 10 VP</w:t>
      </w:r>
      <w:r>
        <w:rPr>
          <w:rStyle w:val="ekvgrau"/>
        </w:rPr>
        <w:t>)</w:t>
      </w:r>
    </w:p>
    <w:p w14:paraId="3C9AA17E" w14:textId="2DFAAE2B" w:rsidR="00CA10C6" w:rsidRDefault="00CA10C6" w:rsidP="00CA10C6">
      <w:pPr>
        <w:pStyle w:val="ekvgrundtexthalbe"/>
      </w:pPr>
    </w:p>
    <w:p w14:paraId="04F87879" w14:textId="1529DB79" w:rsidR="00267474" w:rsidRPr="00267474" w:rsidRDefault="00267474" w:rsidP="00267474">
      <w:pPr>
        <w:rPr>
          <w:rStyle w:val="ekvlsung"/>
        </w:rPr>
      </w:pPr>
      <w:r w:rsidRPr="00267474">
        <w:rPr>
          <w:rStyle w:val="ekvlsung"/>
        </w:rPr>
        <w:t>Unter „globalen Herausforderungen“ versteht man existenzielle Probleme für das Überleben von Gesell</w:t>
      </w:r>
      <w:r w:rsidR="00F472FA">
        <w:rPr>
          <w:rStyle w:val="ekvlsung"/>
        </w:rPr>
        <w:softHyphen/>
      </w:r>
      <w:r w:rsidRPr="00267474">
        <w:rPr>
          <w:rStyle w:val="ekvlsung"/>
        </w:rPr>
        <w:t>schaften (1 VP) , die gleichzeitig (1 VP) auf mindestens zwei Kontinenten (1 VP) auftreten. Beispiele sind neben dem Klimawandel</w:t>
      </w:r>
      <w:r w:rsidR="005B7A64">
        <w:rPr>
          <w:rStyle w:val="ekvlsung"/>
        </w:rPr>
        <w:t xml:space="preserve"> </w:t>
      </w:r>
      <w:r w:rsidR="005B7A64" w:rsidRPr="00267474">
        <w:rPr>
          <w:rStyle w:val="ekvlsung"/>
        </w:rPr>
        <w:t>(1 VP)</w:t>
      </w:r>
      <w:r w:rsidRPr="00267474">
        <w:rPr>
          <w:rStyle w:val="ekvlsung"/>
        </w:rPr>
        <w:t xml:space="preserve"> etwa die Wasserknappheit (1 VP), der Artenschwund (1 VP) oder die Degradation von Böden (1 VP) im naturräumlichen Bereich sowie Armut (1 VP), Migration (1 VP) und Konflikte (1 VP) im gesellschaftlichen Bereich.</w:t>
      </w:r>
    </w:p>
    <w:p w14:paraId="4312BC80" w14:textId="768E3685" w:rsidR="00CA10C6" w:rsidRDefault="00CA10C6" w:rsidP="00CA10C6">
      <w:pPr>
        <w:pStyle w:val="ekvaufzhlung"/>
        <w:tabs>
          <w:tab w:val="right" w:pos="9356"/>
        </w:tabs>
      </w:pPr>
    </w:p>
    <w:p w14:paraId="44DE4C48" w14:textId="77777777" w:rsidR="00CA10C6" w:rsidRDefault="00CA10C6" w:rsidP="00CA10C6">
      <w:pPr>
        <w:pStyle w:val="ekvaufzhlung"/>
        <w:tabs>
          <w:tab w:val="right" w:pos="9356"/>
        </w:tabs>
        <w:sectPr w:rsidR="00CA10C6" w:rsidSect="00EC1FF0">
          <w:headerReference w:type="even" r:id="rId7"/>
          <w:headerReference w:type="default" r:id="rId8"/>
          <w:footerReference w:type="even" r:id="rId9"/>
          <w:footerReference w:type="default" r:id="rId10"/>
          <w:headerReference w:type="first" r:id="rId11"/>
          <w:footerReference w:type="first" r:id="rId12"/>
          <w:type w:val="continuous"/>
          <w:pgSz w:w="11906" w:h="16838" w:code="9"/>
          <w:pgMar w:top="454" w:right="1276" w:bottom="1531" w:left="1276" w:header="454" w:footer="454" w:gutter="0"/>
          <w:cols w:space="720"/>
          <w:docGrid w:linePitch="360"/>
        </w:sectPr>
      </w:pPr>
    </w:p>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CA10C6" w:rsidRPr="00C172AE" w14:paraId="1A1CEDA3" w14:textId="77777777" w:rsidTr="00DF7162">
        <w:trPr>
          <w:trHeight w:hRule="exact" w:val="510"/>
        </w:trPr>
        <w:tc>
          <w:tcPr>
            <w:tcW w:w="818" w:type="dxa"/>
            <w:tcBorders>
              <w:top w:val="nil"/>
              <w:bottom w:val="nil"/>
              <w:right w:val="nil"/>
            </w:tcBorders>
            <w:noWrap/>
            <w:vAlign w:val="bottom"/>
          </w:tcPr>
          <w:p w14:paraId="4CB54E74" w14:textId="77777777" w:rsidR="00CA10C6" w:rsidRPr="00AE65F6" w:rsidRDefault="00CA10C6" w:rsidP="00DF7162">
            <w:pPr>
              <w:pageBreakBefore/>
              <w:rPr>
                <w:color w:val="FFFFFF" w:themeColor="background1"/>
              </w:rPr>
            </w:pPr>
          </w:p>
        </w:tc>
        <w:tc>
          <w:tcPr>
            <w:tcW w:w="3856" w:type="dxa"/>
            <w:tcBorders>
              <w:top w:val="nil"/>
              <w:left w:val="nil"/>
              <w:bottom w:val="nil"/>
              <w:right w:val="nil"/>
            </w:tcBorders>
            <w:noWrap/>
            <w:vAlign w:val="bottom"/>
          </w:tcPr>
          <w:p w14:paraId="628FA90E" w14:textId="77777777" w:rsidR="00CA10C6" w:rsidRPr="007C1230" w:rsidRDefault="00CA10C6" w:rsidP="00DF7162">
            <w:pPr>
              <w:pStyle w:val="ekvkolumnentitel"/>
            </w:pPr>
            <w:r w:rsidRPr="007C1230">
              <w:t>Name:</w:t>
            </w:r>
          </w:p>
        </w:tc>
        <w:tc>
          <w:tcPr>
            <w:tcW w:w="1321" w:type="dxa"/>
            <w:tcBorders>
              <w:top w:val="nil"/>
              <w:left w:val="nil"/>
              <w:bottom w:val="nil"/>
              <w:right w:val="nil"/>
            </w:tcBorders>
            <w:noWrap/>
            <w:vAlign w:val="bottom"/>
          </w:tcPr>
          <w:p w14:paraId="3C557406" w14:textId="77777777" w:rsidR="00CA10C6" w:rsidRPr="007C1230" w:rsidRDefault="00CA10C6" w:rsidP="00DF7162">
            <w:pPr>
              <w:pStyle w:val="ekvkolumnentitel"/>
            </w:pPr>
            <w:r w:rsidRPr="007C1230">
              <w:t>Klasse:</w:t>
            </w:r>
          </w:p>
        </w:tc>
        <w:tc>
          <w:tcPr>
            <w:tcW w:w="2041" w:type="dxa"/>
            <w:tcBorders>
              <w:top w:val="nil"/>
              <w:left w:val="nil"/>
              <w:bottom w:val="nil"/>
              <w:right w:val="nil"/>
            </w:tcBorders>
            <w:noWrap/>
            <w:vAlign w:val="bottom"/>
          </w:tcPr>
          <w:p w14:paraId="3550E046" w14:textId="77777777" w:rsidR="00CA10C6" w:rsidRPr="007C1230" w:rsidRDefault="00CA10C6" w:rsidP="00DF7162">
            <w:pPr>
              <w:pStyle w:val="ekvkolumnentitel"/>
            </w:pPr>
            <w:r w:rsidRPr="007C1230">
              <w:t>Datum:</w:t>
            </w:r>
          </w:p>
        </w:tc>
        <w:tc>
          <w:tcPr>
            <w:tcW w:w="2081" w:type="dxa"/>
            <w:tcBorders>
              <w:top w:val="nil"/>
              <w:left w:val="nil"/>
              <w:bottom w:val="nil"/>
              <w:right w:val="nil"/>
            </w:tcBorders>
            <w:noWrap/>
            <w:vAlign w:val="bottom"/>
          </w:tcPr>
          <w:p w14:paraId="7AB8ABF4" w14:textId="212C4125" w:rsidR="00CA10C6" w:rsidRPr="007C1230" w:rsidRDefault="00CA10C6" w:rsidP="00DF7162">
            <w:pPr>
              <w:pStyle w:val="ekvkvnummer"/>
            </w:pPr>
            <w:r>
              <w:t>KT</w:t>
            </w:r>
            <w:r w:rsidR="00882C3A">
              <w:t>-L</w:t>
            </w:r>
          </w:p>
        </w:tc>
        <w:tc>
          <w:tcPr>
            <w:tcW w:w="883" w:type="dxa"/>
            <w:tcBorders>
              <w:top w:val="nil"/>
              <w:left w:val="nil"/>
              <w:bottom w:val="nil"/>
            </w:tcBorders>
            <w:noWrap/>
            <w:vAlign w:val="bottom"/>
          </w:tcPr>
          <w:p w14:paraId="19A99745" w14:textId="44F1AE16" w:rsidR="00CA10C6" w:rsidRPr="007636A0" w:rsidRDefault="00CA10C6" w:rsidP="00DF7162">
            <w:pPr>
              <w:pStyle w:val="ekvkapitel"/>
              <w:rPr>
                <w:color w:val="FFFFFF" w:themeColor="background1"/>
              </w:rPr>
            </w:pPr>
            <w:r>
              <w:t>3</w:t>
            </w:r>
          </w:p>
        </w:tc>
      </w:tr>
      <w:tr w:rsidR="00CA10C6" w:rsidRPr="00BF17F2" w14:paraId="05D52538" w14:textId="77777777" w:rsidTr="00DF7162">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62D54933" w14:textId="77777777" w:rsidR="00CA10C6" w:rsidRPr="00BF17F2" w:rsidRDefault="00CA10C6" w:rsidP="00DF7162">
            <w:pPr>
              <w:rPr>
                <w:color w:val="FFFFFF" w:themeColor="background1"/>
              </w:rPr>
            </w:pPr>
          </w:p>
        </w:tc>
        <w:tc>
          <w:tcPr>
            <w:tcW w:w="10182" w:type="dxa"/>
            <w:gridSpan w:val="5"/>
            <w:tcBorders>
              <w:left w:val="nil"/>
              <w:bottom w:val="nil"/>
            </w:tcBorders>
            <w:noWrap/>
            <w:vAlign w:val="bottom"/>
          </w:tcPr>
          <w:p w14:paraId="2B661234" w14:textId="77777777" w:rsidR="00CA10C6" w:rsidRPr="00BF17F2" w:rsidRDefault="00CA10C6" w:rsidP="00DF7162">
            <w:pPr>
              <w:rPr>
                <w:color w:val="FFFFFF" w:themeColor="background1"/>
              </w:rPr>
            </w:pPr>
          </w:p>
        </w:tc>
      </w:tr>
    </w:tbl>
    <w:p w14:paraId="345F0A13" w14:textId="0DE7082E" w:rsidR="00CA10C6" w:rsidRPr="00484B5B" w:rsidRDefault="00CA10C6" w:rsidP="00CA10C6">
      <w:pPr>
        <w:pStyle w:val="ekvaufzhlung"/>
        <w:rPr>
          <w:rStyle w:val="ekvfett"/>
        </w:rPr>
      </w:pPr>
      <w:r w:rsidRPr="00484B5B">
        <w:rPr>
          <w:rStyle w:val="ekvfett"/>
        </w:rPr>
        <w:t>b)</w:t>
      </w:r>
      <w:r w:rsidRPr="00484B5B">
        <w:rPr>
          <w:rStyle w:val="ekvfett"/>
        </w:rPr>
        <w:tab/>
      </w:r>
      <w:r w:rsidRPr="00CA10C6">
        <w:rPr>
          <w:rStyle w:val="ekvfett"/>
        </w:rPr>
        <w:t>Ich kann den Kerngedanken der „nachhaltigen Entwicklung“ erläutern.</w:t>
      </w:r>
      <w:r w:rsidR="00194EBD" w:rsidRPr="00194EBD">
        <w:rPr>
          <w:rStyle w:val="ekvfett"/>
        </w:rPr>
        <w:t xml:space="preserve"> (S. 4</w:t>
      </w:r>
      <w:r w:rsidR="00194EBD">
        <w:rPr>
          <w:rStyle w:val="ekvfett"/>
        </w:rPr>
        <w:t>2</w:t>
      </w:r>
      <w:r w:rsidR="00194EBD" w:rsidRPr="00194EBD">
        <w:rPr>
          <w:rStyle w:val="ekvfett"/>
        </w:rPr>
        <w:t>)</w:t>
      </w:r>
    </w:p>
    <w:p w14:paraId="3D124203" w14:textId="77777777" w:rsidR="00CA10C6" w:rsidRDefault="00CA10C6" w:rsidP="00CA10C6">
      <w:pPr>
        <w:pStyle w:val="ekvaufzhlung"/>
        <w:tabs>
          <w:tab w:val="right" w:pos="9356"/>
        </w:tabs>
      </w:pPr>
    </w:p>
    <w:p w14:paraId="007B2F08" w14:textId="1227C85D" w:rsidR="00CA10C6" w:rsidRDefault="00CA10C6" w:rsidP="00CA10C6">
      <w:pPr>
        <w:pStyle w:val="ekvaufzhlung"/>
        <w:tabs>
          <w:tab w:val="right" w:pos="9356"/>
        </w:tabs>
        <w:rPr>
          <w:rStyle w:val="ekvgrau"/>
        </w:rPr>
      </w:pPr>
      <w:r w:rsidRPr="00484B5B">
        <w:rPr>
          <w:rStyle w:val="ekvnummerierung"/>
        </w:rPr>
        <w:t>2</w:t>
      </w:r>
      <w:r>
        <w:tab/>
      </w:r>
      <w:r w:rsidRPr="00CA10C6">
        <w:t xml:space="preserve">Stellen Sie den Kerngedanken der „nachhaltigen Entwicklung“ dar. </w:t>
      </w:r>
      <w:r>
        <w:tab/>
      </w:r>
      <w:r w:rsidRPr="00465612">
        <w:rPr>
          <w:rStyle w:val="ekvgrau"/>
        </w:rPr>
        <w:t>(</w:t>
      </w:r>
      <w:r>
        <w:rPr>
          <w:rStyle w:val="ekvgrau"/>
        </w:rPr>
        <w:t>11</w:t>
      </w:r>
      <w:r w:rsidRPr="00465612">
        <w:rPr>
          <w:rStyle w:val="ekvgrau"/>
        </w:rPr>
        <w:t xml:space="preserve"> VP)</w:t>
      </w:r>
    </w:p>
    <w:p w14:paraId="13C2AEBE" w14:textId="269161B5" w:rsidR="00C70E20" w:rsidRDefault="00C70E20" w:rsidP="00C70E20">
      <w:pPr>
        <w:pStyle w:val="ekvgrundtexthalbe"/>
      </w:pPr>
    </w:p>
    <w:p w14:paraId="325E1BEB" w14:textId="43B02633" w:rsidR="00EC65C6" w:rsidRPr="00EC65C6" w:rsidRDefault="00EC65C6" w:rsidP="00EC65C6">
      <w:pPr>
        <w:rPr>
          <w:rStyle w:val="ekvlsung"/>
        </w:rPr>
      </w:pPr>
      <w:r w:rsidRPr="00EC65C6">
        <w:rPr>
          <w:rStyle w:val="ekvlsung"/>
        </w:rPr>
        <w:t>Davon ausgehend, dass unter Nachhaltigkeit ein Zustand verstanden wird, bei dem der Human Develop</w:t>
      </w:r>
      <w:r>
        <w:rPr>
          <w:rStyle w:val="ekvlsung"/>
        </w:rPr>
        <w:softHyphen/>
      </w:r>
      <w:r w:rsidRPr="00EC65C6">
        <w:rPr>
          <w:rStyle w:val="ekvlsung"/>
        </w:rPr>
        <w:t>ment Index einer Gesellschaft mindestens 0,8 und gleichzeitig der durchschnittliche ökologische Fuß</w:t>
      </w:r>
      <w:r>
        <w:rPr>
          <w:rStyle w:val="ekvlsung"/>
        </w:rPr>
        <w:softHyphen/>
      </w:r>
      <w:r w:rsidRPr="00EC65C6">
        <w:rPr>
          <w:rStyle w:val="ekvlsung"/>
        </w:rPr>
        <w:t>abdruck dieser Gesellschaft maximal 1,8</w:t>
      </w:r>
      <w:r w:rsidRPr="00EC65C6">
        <w:rPr>
          <w:rStyle w:val="ekvlsung"/>
          <w:w w:val="50"/>
        </w:rPr>
        <w:t> </w:t>
      </w:r>
      <w:r w:rsidRPr="00EC65C6">
        <w:rPr>
          <w:rStyle w:val="ekvlsung"/>
        </w:rPr>
        <w:t>gha beträgt (3 VP), beschreibt „nachhaltige Entwicklung“ den Weg dieser Gesellschaft hin zu diesem Zustand (1 VP). Der Startpunkt spielt dabei keine Rolle. Für wohlhabende Staaten Westeuropas oder Nordamerikas bedeutet nachhaltige Entwicklung daher primär das Absenken ihres ökologischen Fußabdrucks, ohne dabei den mit dem HDI gemessenen Lebensstandard unter einen Wert von 0,8 abzusenken (3 VP). Demgegenüber bedeutet nachhaltige Entwicklung für die Mehrzahl der Länder des globalen Südens, die Steigerung ihres HDI auf über 0,8, ohne dabei den Grenzwert von 1,8</w:t>
      </w:r>
      <w:r w:rsidRPr="00EC65C6">
        <w:rPr>
          <w:rStyle w:val="ekvlsung"/>
          <w:w w:val="50"/>
        </w:rPr>
        <w:t> </w:t>
      </w:r>
      <w:r w:rsidRPr="00EC65C6">
        <w:rPr>
          <w:rStyle w:val="ekvlsung"/>
        </w:rPr>
        <w:t>gha des ökologischen Fußabdrucks zu überschreiten (3 VP). In der Synopse beider Ansätze kann „nachhaltige Entwicklung</w:t>
      </w:r>
      <w:r w:rsidR="003F1331">
        <w:rPr>
          <w:rStyle w:val="ekvlsung"/>
        </w:rPr>
        <w:t>“</w:t>
      </w:r>
      <w:r w:rsidRPr="00EC65C6">
        <w:rPr>
          <w:rStyle w:val="ekvlsung"/>
        </w:rPr>
        <w:t xml:space="preserve"> daher sehr konträr erklärt werden. (1 VP)</w:t>
      </w:r>
    </w:p>
    <w:p w14:paraId="01361668" w14:textId="77777777" w:rsidR="00C70E20" w:rsidRDefault="00C70E20" w:rsidP="00C70E20">
      <w:pPr>
        <w:pStyle w:val="ekvaufzhlung"/>
        <w:tabs>
          <w:tab w:val="right" w:pos="9356"/>
        </w:tabs>
      </w:pPr>
    </w:p>
    <w:p w14:paraId="22431BF0" w14:textId="12E2C586" w:rsidR="00C70E20" w:rsidRPr="00484B5B" w:rsidRDefault="00EC65C6" w:rsidP="00C70E20">
      <w:pPr>
        <w:pStyle w:val="ekvaufzhlung"/>
        <w:rPr>
          <w:rStyle w:val="ekvfett"/>
        </w:rPr>
      </w:pPr>
      <w:r>
        <w:rPr>
          <w:rStyle w:val="ekvfett"/>
        </w:rPr>
        <w:t>c</w:t>
      </w:r>
      <w:r w:rsidR="00C70E20" w:rsidRPr="00484B5B">
        <w:rPr>
          <w:rStyle w:val="ekvfett"/>
        </w:rPr>
        <w:t>)</w:t>
      </w:r>
      <w:r w:rsidR="00C70E20" w:rsidRPr="00484B5B">
        <w:rPr>
          <w:rStyle w:val="ekvfett"/>
        </w:rPr>
        <w:tab/>
      </w:r>
      <w:r w:rsidR="00C70E20" w:rsidRPr="00C70E20">
        <w:rPr>
          <w:rStyle w:val="ekvfett"/>
        </w:rPr>
        <w:t>Ich kann die bedeutendsten Nachhaltigkeitsstrategien erläutern.</w:t>
      </w:r>
      <w:r w:rsidR="00194EBD">
        <w:rPr>
          <w:rStyle w:val="ekvfett"/>
        </w:rPr>
        <w:t xml:space="preserve"> </w:t>
      </w:r>
      <w:r w:rsidR="00194EBD" w:rsidRPr="00194EBD">
        <w:rPr>
          <w:rStyle w:val="ekvfett"/>
        </w:rPr>
        <w:t>(S. 4</w:t>
      </w:r>
      <w:r w:rsidR="00194EBD">
        <w:rPr>
          <w:rStyle w:val="ekvfett"/>
        </w:rPr>
        <w:t>4/45</w:t>
      </w:r>
      <w:r w:rsidR="00194EBD" w:rsidRPr="00194EBD">
        <w:rPr>
          <w:rStyle w:val="ekvfett"/>
        </w:rPr>
        <w:t>)</w:t>
      </w:r>
    </w:p>
    <w:p w14:paraId="039380A3" w14:textId="77777777" w:rsidR="00C70E20" w:rsidRDefault="00C70E20" w:rsidP="00C70E20"/>
    <w:p w14:paraId="4CBA9467" w14:textId="07941AE3" w:rsidR="00C70E20" w:rsidRPr="00484B5B" w:rsidRDefault="00C70E20" w:rsidP="00C70E20">
      <w:pPr>
        <w:tabs>
          <w:tab w:val="right" w:pos="9356"/>
        </w:tabs>
        <w:rPr>
          <w:rStyle w:val="ekvgrau"/>
        </w:rPr>
      </w:pPr>
      <w:r w:rsidRPr="00484B5B">
        <w:rPr>
          <w:rStyle w:val="ekvnummerierung"/>
        </w:rPr>
        <w:t>3</w:t>
      </w:r>
      <w:r>
        <w:tab/>
      </w:r>
      <w:r w:rsidRPr="00C70E20">
        <w:t>Erläutern Sie mindestens zwei Nachhaltigkeitsstrategien.</w:t>
      </w:r>
      <w:r>
        <w:tab/>
      </w:r>
      <w:r w:rsidRPr="00484B5B">
        <w:rPr>
          <w:rStyle w:val="ekvgrau"/>
        </w:rPr>
        <w:t>(</w:t>
      </w:r>
      <w:r>
        <w:rPr>
          <w:rStyle w:val="ekvgrau"/>
        </w:rPr>
        <w:t>14</w:t>
      </w:r>
      <w:r w:rsidRPr="00484B5B">
        <w:rPr>
          <w:rStyle w:val="ekvgrau"/>
        </w:rPr>
        <w:t xml:space="preserve"> VP)</w:t>
      </w:r>
    </w:p>
    <w:p w14:paraId="0C3EDA11" w14:textId="2D67A00C" w:rsidR="00C70E20" w:rsidRDefault="00C70E20" w:rsidP="00C70E20">
      <w:pPr>
        <w:pStyle w:val="ekvgrundtexthalbe"/>
      </w:pPr>
    </w:p>
    <w:p w14:paraId="5A779B22" w14:textId="5B1DC6F3" w:rsidR="00882C3A" w:rsidRPr="00882C3A" w:rsidRDefault="00882C3A" w:rsidP="00882C3A">
      <w:pPr>
        <w:rPr>
          <w:rStyle w:val="ekvlsung"/>
        </w:rPr>
      </w:pPr>
      <w:r w:rsidRPr="00882C3A">
        <w:rPr>
          <w:rStyle w:val="ekvlsung"/>
        </w:rPr>
        <w:t>Im Kern werden drei verschiedene, sich gegenseitig aber ergänzende Nachhaltigkeitsstrategien unter</w:t>
      </w:r>
      <w:r>
        <w:rPr>
          <w:rStyle w:val="ekvlsung"/>
        </w:rPr>
        <w:softHyphen/>
      </w:r>
      <w:r w:rsidRPr="00882C3A">
        <w:rPr>
          <w:rStyle w:val="ekvlsung"/>
        </w:rPr>
        <w:t>schieden:</w:t>
      </w:r>
    </w:p>
    <w:p w14:paraId="39874DC7" w14:textId="01D57FA3" w:rsidR="00882C3A" w:rsidRPr="00882C3A" w:rsidRDefault="00882C3A" w:rsidP="00882C3A">
      <w:pPr>
        <w:rPr>
          <w:rStyle w:val="ekvlsung"/>
        </w:rPr>
      </w:pPr>
      <w:r w:rsidRPr="00882C3A">
        <w:rPr>
          <w:rStyle w:val="ekvlsung"/>
        </w:rPr>
        <w:t>Suffizienzstrategie (1 VP): Diese Strategie setzt insbesondere am Konsumverhalten von Menschen an (1</w:t>
      </w:r>
      <w:r>
        <w:rPr>
          <w:rStyle w:val="ekvlsung"/>
        </w:rPr>
        <w:t> </w:t>
      </w:r>
      <w:r w:rsidRPr="00882C3A">
        <w:rPr>
          <w:rStyle w:val="ekvlsung"/>
        </w:rPr>
        <w:t>VP). Dieses soll so gestaltet werden, dass die wirklich erforderlichen Güter konsumiert werden (1 VP), nicht Erforderliches im Sinne eines optimierten Konsums (1</w:t>
      </w:r>
      <w:r>
        <w:rPr>
          <w:rStyle w:val="ekvlsung"/>
        </w:rPr>
        <w:t> </w:t>
      </w:r>
      <w:r w:rsidRPr="00882C3A">
        <w:rPr>
          <w:rStyle w:val="ekvlsung"/>
        </w:rPr>
        <w:t>VP) jedoch entfällt (1</w:t>
      </w:r>
      <w:r>
        <w:rPr>
          <w:rStyle w:val="ekvlsung"/>
        </w:rPr>
        <w:t> </w:t>
      </w:r>
      <w:r w:rsidRPr="00882C3A">
        <w:rPr>
          <w:rStyle w:val="ekvlsung"/>
        </w:rPr>
        <w:t>VP). Da das subjektive Empfinden hinsichtlich erforderlicher Güter sehr unterschiedlich ausfällt, gilt diese Strategie oftmals als sehr umstritten, weil vermeintlich restriktiv. (1</w:t>
      </w:r>
      <w:r>
        <w:rPr>
          <w:rStyle w:val="ekvlsung"/>
        </w:rPr>
        <w:t> </w:t>
      </w:r>
      <w:r w:rsidRPr="00882C3A">
        <w:rPr>
          <w:rStyle w:val="ekvlsung"/>
        </w:rPr>
        <w:t>VP)</w:t>
      </w:r>
    </w:p>
    <w:p w14:paraId="16BFB0C0" w14:textId="4294998B" w:rsidR="00882C3A" w:rsidRPr="00882C3A" w:rsidRDefault="00882C3A" w:rsidP="00882C3A">
      <w:pPr>
        <w:rPr>
          <w:rStyle w:val="ekvlsung"/>
        </w:rPr>
      </w:pPr>
      <w:r w:rsidRPr="00882C3A">
        <w:rPr>
          <w:rStyle w:val="ekvlsung"/>
        </w:rPr>
        <w:t>Effizienzstrategie (1</w:t>
      </w:r>
      <w:r>
        <w:rPr>
          <w:rStyle w:val="ekvlsung"/>
        </w:rPr>
        <w:t> </w:t>
      </w:r>
      <w:r w:rsidRPr="00882C3A">
        <w:rPr>
          <w:rStyle w:val="ekvlsung"/>
        </w:rPr>
        <w:t>VP): Sie setzt aus ökonomischer Perspektive (1 VP) am optimal reduzierten Einsatz von Ressourcen zur Produktion von Gütern und Dienstleistungen an (1 VP) und führt vor allem zu markanten Kosteneinsparungen. (1</w:t>
      </w:r>
      <w:r>
        <w:rPr>
          <w:rStyle w:val="ekvlsung"/>
        </w:rPr>
        <w:t> </w:t>
      </w:r>
      <w:r w:rsidRPr="00882C3A">
        <w:rPr>
          <w:rStyle w:val="ekvlsung"/>
        </w:rPr>
        <w:t>VP)</w:t>
      </w:r>
    </w:p>
    <w:p w14:paraId="52EC66FA" w14:textId="77777777" w:rsidR="00882C3A" w:rsidRPr="00882C3A" w:rsidRDefault="00882C3A" w:rsidP="00882C3A">
      <w:pPr>
        <w:rPr>
          <w:rStyle w:val="ekvlsung"/>
        </w:rPr>
      </w:pPr>
      <w:r w:rsidRPr="00882C3A">
        <w:rPr>
          <w:rStyle w:val="ekvlsung"/>
        </w:rPr>
        <w:t>Konsistenzstrategie (1 VP): Im Fokus dieser aus der Umweltperspektive formulierten Strategie (1 VP) steht die Umweltverträglichkeit produzierter Güter und Stoffe mit dem natürlichen Stoffwechsel. (1 VP)</w:t>
      </w:r>
    </w:p>
    <w:p w14:paraId="7B73BC28" w14:textId="522F6266" w:rsidR="00882C3A" w:rsidRPr="00882C3A" w:rsidRDefault="00882C3A" w:rsidP="00882C3A">
      <w:pPr>
        <w:rPr>
          <w:rStyle w:val="ekvlsung"/>
        </w:rPr>
      </w:pPr>
      <w:r w:rsidRPr="00882C3A">
        <w:rPr>
          <w:rStyle w:val="ekvlsung"/>
        </w:rPr>
        <w:t>Eine wirklich nachhaltige Entwicklung kann nur durch die Kombination aller drei Nachhaltigkeitsstrate</w:t>
      </w:r>
      <w:r>
        <w:rPr>
          <w:rStyle w:val="ekvlsung"/>
        </w:rPr>
        <w:softHyphen/>
      </w:r>
      <w:r w:rsidRPr="00882C3A">
        <w:rPr>
          <w:rStyle w:val="ekvlsung"/>
        </w:rPr>
        <w:t>gien erreicht werden. (1 VP)</w:t>
      </w:r>
    </w:p>
    <w:p w14:paraId="0D0C450F" w14:textId="2988DF2B" w:rsidR="00C70E20" w:rsidRDefault="004D6F62" w:rsidP="00C70E20">
      <w:pPr>
        <w:pStyle w:val="ekvaufzhlung"/>
        <w:tabs>
          <w:tab w:val="right" w:pos="9356"/>
        </w:tabs>
      </w:pPr>
      <w:r>
        <w:drawing>
          <wp:anchor distT="0" distB="0" distL="114300" distR="114300" simplePos="0" relativeHeight="251661312" behindDoc="1" locked="0" layoutInCell="1" allowOverlap="1" wp14:anchorId="5C49DBF1" wp14:editId="3339DA68">
            <wp:simplePos x="0" y="0"/>
            <wp:positionH relativeFrom="margin">
              <wp:posOffset>3103245</wp:posOffset>
            </wp:positionH>
            <wp:positionV relativeFrom="margin">
              <wp:posOffset>6149975</wp:posOffset>
            </wp:positionV>
            <wp:extent cx="2746375" cy="2087880"/>
            <wp:effectExtent l="0" t="0" r="0" b="7620"/>
            <wp:wrapSquare wrapText="bothSides"/>
            <wp:docPr id="2" name="Grafik 2" descr="S505104704_016_Belastbarkeit_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S505104704_016_Belastbarkeit_Erd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6375" cy="2087880"/>
                    </a:xfrm>
                    <a:prstGeom prst="rect">
                      <a:avLst/>
                    </a:prstGeom>
                  </pic:spPr>
                </pic:pic>
              </a:graphicData>
            </a:graphic>
            <wp14:sizeRelH relativeFrom="margin">
              <wp14:pctWidth>0</wp14:pctWidth>
            </wp14:sizeRelH>
            <wp14:sizeRelV relativeFrom="margin">
              <wp14:pctHeight>0</wp14:pctHeight>
            </wp14:sizeRelV>
          </wp:anchor>
        </w:drawing>
      </w:r>
    </w:p>
    <w:p w14:paraId="21B70B72" w14:textId="5C921152" w:rsidR="00C70E20" w:rsidRDefault="00C70E20" w:rsidP="00C70E20">
      <w:pPr>
        <w:pStyle w:val="ekvue3arial"/>
      </w:pPr>
      <w:r>
        <w:t>3.</w:t>
      </w:r>
      <w:r>
        <w:tab/>
        <w:t>Methodenkompetenz</w:t>
      </w:r>
    </w:p>
    <w:p w14:paraId="063ED169" w14:textId="7E225CD0" w:rsidR="00C70E20" w:rsidRPr="00096A09" w:rsidRDefault="00C70E20" w:rsidP="00C70E20">
      <w:pPr>
        <w:pStyle w:val="ekvaufzhlung"/>
        <w:rPr>
          <w:rStyle w:val="ekvfett"/>
        </w:rPr>
      </w:pPr>
      <w:r>
        <w:rPr>
          <w:rStyle w:val="ekvfett"/>
        </w:rPr>
        <w:t>a</w:t>
      </w:r>
      <w:r w:rsidRPr="00096A09">
        <w:rPr>
          <w:rStyle w:val="ekvfett"/>
        </w:rPr>
        <w:t>)</w:t>
      </w:r>
      <w:r w:rsidRPr="00096A09">
        <w:rPr>
          <w:rStyle w:val="ekvfett"/>
        </w:rPr>
        <w:tab/>
      </w:r>
      <w:r w:rsidRPr="00C70E20">
        <w:rPr>
          <w:rStyle w:val="ekvfett"/>
        </w:rPr>
        <w:t xml:space="preserve">Ich kann die Dimensionen der Gefährdung </w:t>
      </w:r>
      <w:r>
        <w:rPr>
          <w:rStyle w:val="ekvfett"/>
        </w:rPr>
        <w:br/>
      </w:r>
      <w:r w:rsidRPr="00C70E20">
        <w:rPr>
          <w:rStyle w:val="ekvfett"/>
        </w:rPr>
        <w:t>des Systems Erde mithilfe des Planetary Boundary-Ansatzes erläutern.</w:t>
      </w:r>
      <w:r w:rsidR="00194EBD">
        <w:rPr>
          <w:rStyle w:val="ekvfett"/>
        </w:rPr>
        <w:t xml:space="preserve"> (S. 48/49)</w:t>
      </w:r>
    </w:p>
    <w:p w14:paraId="32F45714" w14:textId="74C743D4" w:rsidR="00C70E20" w:rsidRDefault="00C70E20" w:rsidP="00C70E20"/>
    <w:p w14:paraId="62BD5B00" w14:textId="6D36254A" w:rsidR="00C70E20" w:rsidRDefault="00C70E20" w:rsidP="00C70E20">
      <w:pPr>
        <w:pStyle w:val="ekvaufzhlung"/>
        <w:tabs>
          <w:tab w:val="right" w:pos="9356"/>
        </w:tabs>
      </w:pPr>
      <w:r w:rsidRPr="00096A09">
        <w:rPr>
          <w:rStyle w:val="ekvnummerierung"/>
        </w:rPr>
        <w:t>1</w:t>
      </w:r>
      <w:r w:rsidRPr="00096A09">
        <w:tab/>
      </w:r>
      <w:r w:rsidRPr="00C70E20">
        <w:t xml:space="preserve">Erläutern Sie anhand des Planetary-Modells </w:t>
      </w:r>
      <w:r w:rsidR="007C58D5">
        <w:br/>
      </w:r>
      <w:r w:rsidRPr="00C70E20">
        <w:t xml:space="preserve">die Gefährdung des Systems Erde. </w:t>
      </w:r>
      <w:r>
        <w:tab/>
      </w:r>
      <w:r w:rsidRPr="00484B5B">
        <w:rPr>
          <w:rStyle w:val="ekvgrau"/>
        </w:rPr>
        <w:t>(</w:t>
      </w:r>
      <w:r>
        <w:rPr>
          <w:rStyle w:val="ekvgrau"/>
        </w:rPr>
        <w:t>13</w:t>
      </w:r>
      <w:r w:rsidRPr="00484B5B">
        <w:rPr>
          <w:rStyle w:val="ekvgrau"/>
        </w:rPr>
        <w:t xml:space="preserve"> VP)</w:t>
      </w:r>
    </w:p>
    <w:p w14:paraId="631D2120" w14:textId="32DF7296" w:rsidR="00C70E20" w:rsidRDefault="00C70E20" w:rsidP="00C70E20">
      <w:pPr>
        <w:pStyle w:val="ekvgrundtexthalbe"/>
      </w:pPr>
    </w:p>
    <w:p w14:paraId="6EC9A4DA" w14:textId="768E390C" w:rsidR="00882C3A" w:rsidRPr="00882C3A" w:rsidRDefault="00882C3A" w:rsidP="00882C3A">
      <w:pPr>
        <w:rPr>
          <w:rStyle w:val="ekvlsung"/>
        </w:rPr>
      </w:pPr>
      <w:r w:rsidRPr="00882C3A">
        <w:rPr>
          <w:rStyle w:val="ekvlsung"/>
        </w:rPr>
        <w:t>Das Modell der planetaren Grenzen (planetary boundaries) zeigt die Gesamtbelastung des Systems Erde (1 VP). Diese wird in neun Subsysteme bzw. Teil</w:t>
      </w:r>
      <w:r>
        <w:rPr>
          <w:rStyle w:val="ekvlsung"/>
        </w:rPr>
        <w:softHyphen/>
      </w:r>
      <w:r w:rsidRPr="00882C3A">
        <w:rPr>
          <w:rStyle w:val="ekvlsung"/>
        </w:rPr>
        <w:t>aspekte untergliedert: Klimawandel, neue Stoffe, stratosphärisches Ozon, atmosphärische Aerosolbelastung, Ozeanversauerung, biochemische Stoffflüsse (Stickstoff und Phosphor), Süßwasser</w:t>
      </w:r>
      <w:r>
        <w:rPr>
          <w:rStyle w:val="ekvlsung"/>
        </w:rPr>
        <w:softHyphen/>
      </w:r>
      <w:r w:rsidRPr="00882C3A">
        <w:rPr>
          <w:rStyle w:val="ekvlsung"/>
        </w:rPr>
        <w:t>nutzung, veränderte Landnutzungssysteme, Intaktheit der Biosphäre (funktional und genetisch) (5 VP).</w:t>
      </w:r>
    </w:p>
    <w:p w14:paraId="7671F0E9" w14:textId="77777777" w:rsidR="00C70E20" w:rsidRDefault="00C70E20" w:rsidP="00C70E20"/>
    <w:p w14:paraId="1C229BF4" w14:textId="77777777" w:rsidR="00642317" w:rsidRDefault="00642317" w:rsidP="00C70E20">
      <w:pPr>
        <w:pStyle w:val="ekvue3arial"/>
      </w:pPr>
    </w:p>
    <w:p w14:paraId="315D529A" w14:textId="61D0A3A3" w:rsidR="007C58D5" w:rsidRDefault="007C58D5" w:rsidP="00C70E20">
      <w:pPr>
        <w:pStyle w:val="ekvue3arial"/>
        <w:sectPr w:rsidR="007C58D5" w:rsidSect="00CA10C6">
          <w:pgSz w:w="11906" w:h="16838" w:code="9"/>
          <w:pgMar w:top="454" w:right="1276" w:bottom="1531" w:left="1276" w:header="454" w:footer="454" w:gutter="0"/>
          <w:cols w:space="720"/>
          <w:docGrid w:linePitch="360"/>
        </w:sectPr>
      </w:pPr>
    </w:p>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642317" w:rsidRPr="00C172AE" w14:paraId="06D626DB" w14:textId="77777777" w:rsidTr="00DF7162">
        <w:trPr>
          <w:trHeight w:hRule="exact" w:val="510"/>
        </w:trPr>
        <w:tc>
          <w:tcPr>
            <w:tcW w:w="818" w:type="dxa"/>
            <w:tcBorders>
              <w:top w:val="nil"/>
              <w:bottom w:val="nil"/>
              <w:right w:val="nil"/>
            </w:tcBorders>
            <w:noWrap/>
            <w:vAlign w:val="bottom"/>
          </w:tcPr>
          <w:p w14:paraId="1B772632" w14:textId="77777777" w:rsidR="00642317" w:rsidRPr="00AE65F6" w:rsidRDefault="00642317" w:rsidP="00DF7162">
            <w:pPr>
              <w:pageBreakBefore/>
              <w:rPr>
                <w:color w:val="FFFFFF" w:themeColor="background1"/>
              </w:rPr>
            </w:pPr>
          </w:p>
        </w:tc>
        <w:tc>
          <w:tcPr>
            <w:tcW w:w="3856" w:type="dxa"/>
            <w:tcBorders>
              <w:top w:val="nil"/>
              <w:left w:val="nil"/>
              <w:bottom w:val="nil"/>
              <w:right w:val="nil"/>
            </w:tcBorders>
            <w:noWrap/>
            <w:vAlign w:val="bottom"/>
          </w:tcPr>
          <w:p w14:paraId="450106D5" w14:textId="77777777" w:rsidR="00642317" w:rsidRPr="007C1230" w:rsidRDefault="00642317" w:rsidP="00DF7162">
            <w:pPr>
              <w:pStyle w:val="ekvkolumnentitel"/>
            </w:pPr>
            <w:r w:rsidRPr="007C1230">
              <w:t>Name:</w:t>
            </w:r>
          </w:p>
        </w:tc>
        <w:tc>
          <w:tcPr>
            <w:tcW w:w="1321" w:type="dxa"/>
            <w:tcBorders>
              <w:top w:val="nil"/>
              <w:left w:val="nil"/>
              <w:bottom w:val="nil"/>
              <w:right w:val="nil"/>
            </w:tcBorders>
            <w:noWrap/>
            <w:vAlign w:val="bottom"/>
          </w:tcPr>
          <w:p w14:paraId="536FFBD5" w14:textId="77777777" w:rsidR="00642317" w:rsidRPr="007C1230" w:rsidRDefault="00642317" w:rsidP="00DF7162">
            <w:pPr>
              <w:pStyle w:val="ekvkolumnentitel"/>
            </w:pPr>
            <w:r w:rsidRPr="007C1230">
              <w:t>Klasse:</w:t>
            </w:r>
          </w:p>
        </w:tc>
        <w:tc>
          <w:tcPr>
            <w:tcW w:w="2041" w:type="dxa"/>
            <w:tcBorders>
              <w:top w:val="nil"/>
              <w:left w:val="nil"/>
              <w:bottom w:val="nil"/>
              <w:right w:val="nil"/>
            </w:tcBorders>
            <w:noWrap/>
            <w:vAlign w:val="bottom"/>
          </w:tcPr>
          <w:p w14:paraId="0A1D0E26" w14:textId="77777777" w:rsidR="00642317" w:rsidRPr="007C1230" w:rsidRDefault="00642317" w:rsidP="00DF7162">
            <w:pPr>
              <w:pStyle w:val="ekvkolumnentitel"/>
            </w:pPr>
            <w:r w:rsidRPr="007C1230">
              <w:t>Datum:</w:t>
            </w:r>
          </w:p>
        </w:tc>
        <w:tc>
          <w:tcPr>
            <w:tcW w:w="2081" w:type="dxa"/>
            <w:tcBorders>
              <w:top w:val="nil"/>
              <w:left w:val="nil"/>
              <w:bottom w:val="nil"/>
              <w:right w:val="nil"/>
            </w:tcBorders>
            <w:noWrap/>
            <w:vAlign w:val="bottom"/>
          </w:tcPr>
          <w:p w14:paraId="17B46D46" w14:textId="5DA0CDF4" w:rsidR="00642317" w:rsidRPr="007C1230" w:rsidRDefault="00642317" w:rsidP="00DF7162">
            <w:pPr>
              <w:pStyle w:val="ekvkvnummer"/>
            </w:pPr>
            <w:r>
              <w:t>KT</w:t>
            </w:r>
            <w:r w:rsidR="00882C3A">
              <w:t>-L</w:t>
            </w:r>
          </w:p>
        </w:tc>
        <w:tc>
          <w:tcPr>
            <w:tcW w:w="883" w:type="dxa"/>
            <w:tcBorders>
              <w:top w:val="nil"/>
              <w:left w:val="nil"/>
              <w:bottom w:val="nil"/>
            </w:tcBorders>
            <w:noWrap/>
            <w:vAlign w:val="bottom"/>
          </w:tcPr>
          <w:p w14:paraId="7FD0C302" w14:textId="77777777" w:rsidR="00642317" w:rsidRPr="007636A0" w:rsidRDefault="00642317" w:rsidP="00DF7162">
            <w:pPr>
              <w:pStyle w:val="ekvkapitel"/>
              <w:rPr>
                <w:color w:val="FFFFFF" w:themeColor="background1"/>
              </w:rPr>
            </w:pPr>
            <w:r>
              <w:t>3</w:t>
            </w:r>
          </w:p>
        </w:tc>
      </w:tr>
      <w:tr w:rsidR="00642317" w:rsidRPr="00BF17F2" w14:paraId="66C4EAF0" w14:textId="77777777" w:rsidTr="00DF7162">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609D4E3D" w14:textId="77777777" w:rsidR="00642317" w:rsidRPr="00BF17F2" w:rsidRDefault="00642317" w:rsidP="00DF7162">
            <w:pPr>
              <w:rPr>
                <w:color w:val="FFFFFF" w:themeColor="background1"/>
              </w:rPr>
            </w:pPr>
          </w:p>
        </w:tc>
        <w:tc>
          <w:tcPr>
            <w:tcW w:w="10182" w:type="dxa"/>
            <w:gridSpan w:val="5"/>
            <w:tcBorders>
              <w:left w:val="nil"/>
              <w:bottom w:val="nil"/>
            </w:tcBorders>
            <w:noWrap/>
            <w:vAlign w:val="bottom"/>
          </w:tcPr>
          <w:p w14:paraId="0DCF5A39" w14:textId="77777777" w:rsidR="00642317" w:rsidRPr="00BF17F2" w:rsidRDefault="00642317" w:rsidP="00DF7162">
            <w:pPr>
              <w:rPr>
                <w:color w:val="FFFFFF" w:themeColor="background1"/>
              </w:rPr>
            </w:pPr>
          </w:p>
        </w:tc>
      </w:tr>
    </w:tbl>
    <w:p w14:paraId="518AF984" w14:textId="77777777" w:rsidR="00882C3A" w:rsidRPr="00882C3A" w:rsidRDefault="00882C3A" w:rsidP="00882C3A">
      <w:pPr>
        <w:rPr>
          <w:rStyle w:val="ekvlsung"/>
        </w:rPr>
      </w:pPr>
      <w:r w:rsidRPr="00882C3A">
        <w:rPr>
          <w:rStyle w:val="ekvlsung"/>
        </w:rPr>
        <w:t>Jeder dieser Teilaspekte wird mittels Farbcodierung als im Bereich der Widerstandsfähigkeit des Systems (grün), im kritischen Übergang (gelb) und Übernutzung (rot) gekennzeichnet. (2 VP)</w:t>
      </w:r>
    </w:p>
    <w:p w14:paraId="5B931EE2" w14:textId="329B60E9" w:rsidR="00882C3A" w:rsidRPr="00882C3A" w:rsidRDefault="00882C3A" w:rsidP="00882C3A">
      <w:pPr>
        <w:rPr>
          <w:rStyle w:val="ekvlsung"/>
        </w:rPr>
      </w:pPr>
      <w:r w:rsidRPr="00882C3A">
        <w:rPr>
          <w:rStyle w:val="ekvlsung"/>
        </w:rPr>
        <w:t>Bemerkenswert ist, dass medial stark diskutierte globale Herausforderungen wie der Klimawandel, die Wasserproblematik oder auch die Ozeanversauerung in diesem Modell allesamt grün, also noch im Bereich des Widerstandsbereichs des Systems Erde eingeordnet werden.(2 VP) Demgegenüber sind massive Störungen der biochemischen Stoffflüsse, konkret des Phosphat- und des Stickstoffkreislaufs sowie der genetischen Diversität der Pflanzen und Tiere als ausgesprochen kritisch und systemgefährdend einge</w:t>
      </w:r>
      <w:r>
        <w:rPr>
          <w:rStyle w:val="ekvlsung"/>
        </w:rPr>
        <w:softHyphen/>
      </w:r>
      <w:r w:rsidRPr="00882C3A">
        <w:rPr>
          <w:rStyle w:val="ekvlsung"/>
        </w:rPr>
        <w:t>stufte Bereiche zu konstatieren. (2 VP) Zu insgesamt drei Bereichen (neue Stoffe, funktionale Diversität von Flora und Fauna sowie atmosphärische Aerosole) liegen noch keine hinreichenden Forschungs</w:t>
      </w:r>
      <w:r w:rsidR="00F472FA">
        <w:rPr>
          <w:rStyle w:val="ekvlsung"/>
        </w:rPr>
        <w:softHyphen/>
      </w:r>
      <w:r w:rsidRPr="00882C3A">
        <w:rPr>
          <w:rStyle w:val="ekvlsung"/>
        </w:rPr>
        <w:t>erkenntnisse vor. (1 VP)</w:t>
      </w:r>
    </w:p>
    <w:p w14:paraId="7E530244" w14:textId="77777777" w:rsidR="00882C3A" w:rsidRPr="00882C3A" w:rsidRDefault="00882C3A" w:rsidP="00882C3A"/>
    <w:p w14:paraId="011E4B06" w14:textId="5F0935A6" w:rsidR="00C70E20" w:rsidRDefault="00C70E20" w:rsidP="00C70E20">
      <w:pPr>
        <w:pStyle w:val="ekvue3arial"/>
      </w:pPr>
      <w:r>
        <w:t>4.</w:t>
      </w:r>
      <w:r>
        <w:tab/>
        <w:t>Urteilskompetenz</w:t>
      </w:r>
    </w:p>
    <w:p w14:paraId="0230D51A" w14:textId="0D3E752D" w:rsidR="00C70E20" w:rsidRPr="00096A09" w:rsidRDefault="00C70E20" w:rsidP="00C70E20">
      <w:pPr>
        <w:pStyle w:val="ekvaufzhlung"/>
        <w:rPr>
          <w:rStyle w:val="ekvfett"/>
        </w:rPr>
      </w:pPr>
      <w:r w:rsidRPr="00096A09">
        <w:rPr>
          <w:rStyle w:val="ekvfett"/>
        </w:rPr>
        <w:t>a)</w:t>
      </w:r>
      <w:r w:rsidRPr="00096A09">
        <w:rPr>
          <w:rStyle w:val="ekvfett"/>
        </w:rPr>
        <w:tab/>
      </w:r>
      <w:r w:rsidRPr="00C70E20">
        <w:rPr>
          <w:rStyle w:val="ekvfett"/>
        </w:rPr>
        <w:t>Ich kann die Betroffenheit unterschiedlicher Bevölkerungsgruppen durch die globalen Herausforderungen beurteilen.</w:t>
      </w:r>
      <w:r w:rsidR="00194EBD">
        <w:rPr>
          <w:rStyle w:val="ekvfett"/>
        </w:rPr>
        <w:t xml:space="preserve"> (</w:t>
      </w:r>
      <w:r w:rsidR="00194EBD">
        <w:rPr>
          <w:rStyle w:val="ekvfett"/>
        </w:rPr>
        <w:t>S. 48/49)</w:t>
      </w:r>
    </w:p>
    <w:p w14:paraId="266BECD9" w14:textId="77777777" w:rsidR="00C70E20" w:rsidRDefault="00C70E20" w:rsidP="00C70E20">
      <w:pPr>
        <w:pStyle w:val="ekvaufzhlung"/>
      </w:pPr>
    </w:p>
    <w:p w14:paraId="156A167A" w14:textId="2C5A6269" w:rsidR="00C70E20" w:rsidRPr="00096A09" w:rsidRDefault="00C70E20" w:rsidP="00C70E20">
      <w:pPr>
        <w:pStyle w:val="ekvaufzhlung"/>
        <w:tabs>
          <w:tab w:val="right" w:pos="9356"/>
        </w:tabs>
      </w:pPr>
      <w:r w:rsidRPr="00096A09">
        <w:rPr>
          <w:rStyle w:val="ekvnummerierung"/>
        </w:rPr>
        <w:t>1</w:t>
      </w:r>
      <w:r w:rsidRPr="00096A09">
        <w:tab/>
      </w:r>
      <w:r w:rsidRPr="00C70E20">
        <w:t xml:space="preserve">Beurteilen Sie die unterschiedliche Betroffenheit der folgenden Bevölkerungsgruppen. </w:t>
      </w:r>
      <w:r>
        <w:tab/>
      </w:r>
      <w:r w:rsidRPr="00484B5B">
        <w:rPr>
          <w:rStyle w:val="ekvgrau"/>
        </w:rPr>
        <w:t>(</w:t>
      </w:r>
      <w:r>
        <w:rPr>
          <w:rStyle w:val="ekvgrau"/>
        </w:rPr>
        <w:t>12</w:t>
      </w:r>
      <w:r w:rsidRPr="00484B5B">
        <w:rPr>
          <w:rStyle w:val="ekvgrau"/>
        </w:rPr>
        <w:t xml:space="preserve"> VP)</w:t>
      </w:r>
    </w:p>
    <w:p w14:paraId="307BFE35" w14:textId="48DD9427" w:rsidR="00C70E20" w:rsidRDefault="00C70E20" w:rsidP="007C58D5">
      <w:pPr>
        <w:pStyle w:val="ekvgrundtexthalbe"/>
      </w:pPr>
    </w:p>
    <w:tbl>
      <w:tblPr>
        <w:tblW w:w="0" w:type="auto"/>
        <w:tblLayout w:type="fixed"/>
        <w:tblCellMar>
          <w:left w:w="0" w:type="dxa"/>
          <w:right w:w="0" w:type="dxa"/>
        </w:tblCellMar>
        <w:tblLook w:val="01E0" w:firstRow="1" w:lastRow="1" w:firstColumn="1" w:lastColumn="1" w:noHBand="0" w:noVBand="0"/>
      </w:tblPr>
      <w:tblGrid>
        <w:gridCol w:w="2920"/>
        <w:gridCol w:w="284"/>
        <w:gridCol w:w="2926"/>
        <w:gridCol w:w="283"/>
        <w:gridCol w:w="2920"/>
      </w:tblGrid>
      <w:tr w:rsidR="007C58D5" w:rsidRPr="003C39DC" w14:paraId="2BDF81E9" w14:textId="77777777" w:rsidTr="00642317">
        <w:trPr>
          <w:trHeight w:val="284"/>
        </w:trPr>
        <w:tc>
          <w:tcPr>
            <w:tcW w:w="2920" w:type="dxa"/>
            <w:shd w:val="clear" w:color="auto" w:fill="FFFFFF" w:themeFill="background1"/>
          </w:tcPr>
          <w:p w14:paraId="0F2C47E5" w14:textId="4973FD5C" w:rsidR="007C58D5" w:rsidRPr="003C39DC" w:rsidRDefault="007C58D5" w:rsidP="00642317">
            <w:pPr>
              <w:pStyle w:val="ekvbild"/>
            </w:pPr>
            <w:r>
              <w:drawing>
                <wp:inline distT="0" distB="0" distL="0" distR="0" wp14:anchorId="2592EC3A" wp14:editId="2ED06D91">
                  <wp:extent cx="1853577" cy="1231200"/>
                  <wp:effectExtent l="0" t="0" r="0" b="7620"/>
                  <wp:docPr id="5" name="Grafik 5" descr="RO-DC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RO-DCQ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3577" cy="1231200"/>
                          </a:xfrm>
                          <a:prstGeom prst="rect">
                            <a:avLst/>
                          </a:prstGeom>
                        </pic:spPr>
                      </pic:pic>
                    </a:graphicData>
                  </a:graphic>
                </wp:inline>
              </w:drawing>
            </w:r>
          </w:p>
        </w:tc>
        <w:tc>
          <w:tcPr>
            <w:tcW w:w="284" w:type="dxa"/>
            <w:shd w:val="clear" w:color="auto" w:fill="FFFFFF" w:themeFill="background1"/>
          </w:tcPr>
          <w:p w14:paraId="30CED30A" w14:textId="400FCACF" w:rsidR="007C58D5" w:rsidRPr="003C39DC" w:rsidRDefault="007C58D5" w:rsidP="00642317">
            <w:pPr>
              <w:pStyle w:val="ekvbild"/>
            </w:pPr>
          </w:p>
        </w:tc>
        <w:tc>
          <w:tcPr>
            <w:tcW w:w="2926" w:type="dxa"/>
            <w:shd w:val="clear" w:color="auto" w:fill="FFFFFF" w:themeFill="background1"/>
          </w:tcPr>
          <w:p w14:paraId="0982FEFA" w14:textId="26C64CD9" w:rsidR="007C58D5" w:rsidRPr="003C39DC" w:rsidRDefault="007C58D5" w:rsidP="00642317">
            <w:pPr>
              <w:pStyle w:val="ekvbild"/>
            </w:pPr>
            <w:r>
              <w:drawing>
                <wp:inline distT="0" distB="0" distL="0" distR="0" wp14:anchorId="0E918FEB" wp14:editId="428E4CED">
                  <wp:extent cx="1853711" cy="1231200"/>
                  <wp:effectExtent l="0" t="0" r="0" b="7620"/>
                  <wp:docPr id="6" name="Grafik 6" descr="RO-D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RO-D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3711" cy="1231200"/>
                          </a:xfrm>
                          <a:prstGeom prst="rect">
                            <a:avLst/>
                          </a:prstGeom>
                        </pic:spPr>
                      </pic:pic>
                    </a:graphicData>
                  </a:graphic>
                </wp:inline>
              </w:drawing>
            </w:r>
          </w:p>
        </w:tc>
        <w:tc>
          <w:tcPr>
            <w:tcW w:w="283" w:type="dxa"/>
            <w:shd w:val="clear" w:color="auto" w:fill="FFFFFF" w:themeFill="background1"/>
          </w:tcPr>
          <w:p w14:paraId="017C7638" w14:textId="19D03A0C" w:rsidR="007C58D5" w:rsidRPr="003C39DC" w:rsidRDefault="007C58D5" w:rsidP="00642317">
            <w:pPr>
              <w:pStyle w:val="ekvbild"/>
            </w:pPr>
          </w:p>
        </w:tc>
        <w:tc>
          <w:tcPr>
            <w:tcW w:w="2920" w:type="dxa"/>
            <w:shd w:val="clear" w:color="auto" w:fill="FFFFFF" w:themeFill="background1"/>
          </w:tcPr>
          <w:p w14:paraId="1ECFFB11" w14:textId="2F09A586" w:rsidR="007C58D5" w:rsidRPr="003C39DC" w:rsidRDefault="007C58D5" w:rsidP="00642317">
            <w:pPr>
              <w:pStyle w:val="ekvbild"/>
            </w:pPr>
            <w:r>
              <w:drawing>
                <wp:inline distT="0" distB="0" distL="0" distR="0" wp14:anchorId="3944DC3A" wp14:editId="0AA216D7">
                  <wp:extent cx="1846800" cy="1231200"/>
                  <wp:effectExtent l="0" t="0" r="1270" b="7620"/>
                  <wp:docPr id="8" name="Grafik 8" descr="RO-DD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RO-DD4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6800" cy="1231200"/>
                          </a:xfrm>
                          <a:prstGeom prst="rect">
                            <a:avLst/>
                          </a:prstGeom>
                        </pic:spPr>
                      </pic:pic>
                    </a:graphicData>
                  </a:graphic>
                </wp:inline>
              </w:drawing>
            </w:r>
          </w:p>
        </w:tc>
      </w:tr>
      <w:tr w:rsidR="007C58D5" w:rsidRPr="003C39DC" w14:paraId="1EBA1492" w14:textId="77777777" w:rsidTr="00642317">
        <w:trPr>
          <w:trHeight w:val="284"/>
        </w:trPr>
        <w:tc>
          <w:tcPr>
            <w:tcW w:w="2920" w:type="dxa"/>
            <w:shd w:val="clear" w:color="auto" w:fill="FFFFFF" w:themeFill="background1"/>
          </w:tcPr>
          <w:p w14:paraId="46CF6449" w14:textId="55410C0C" w:rsidR="007C58D5" w:rsidRPr="007C58D5" w:rsidRDefault="007C58D5" w:rsidP="007C58D5">
            <w:pPr>
              <w:pStyle w:val="ekvbildlegende"/>
            </w:pPr>
            <w:r w:rsidRPr="007C58D5">
              <w:t>Gruppe 1</w:t>
            </w:r>
          </w:p>
        </w:tc>
        <w:tc>
          <w:tcPr>
            <w:tcW w:w="284" w:type="dxa"/>
            <w:shd w:val="clear" w:color="auto" w:fill="FFFFFF" w:themeFill="background1"/>
          </w:tcPr>
          <w:p w14:paraId="1D472F5F" w14:textId="77777777" w:rsidR="007C58D5" w:rsidRPr="007C58D5" w:rsidRDefault="007C58D5" w:rsidP="007C58D5">
            <w:pPr>
              <w:pStyle w:val="ekvbildlegende"/>
            </w:pPr>
          </w:p>
        </w:tc>
        <w:tc>
          <w:tcPr>
            <w:tcW w:w="2926" w:type="dxa"/>
            <w:shd w:val="clear" w:color="auto" w:fill="FFFFFF" w:themeFill="background1"/>
          </w:tcPr>
          <w:p w14:paraId="4EF103BC" w14:textId="2F2D11DD" w:rsidR="007C58D5" w:rsidRPr="007C58D5" w:rsidRDefault="007C58D5" w:rsidP="007C58D5">
            <w:pPr>
              <w:pStyle w:val="ekvbildlegende"/>
            </w:pPr>
            <w:r w:rsidRPr="007C58D5">
              <w:t>Gruppe 2</w:t>
            </w:r>
          </w:p>
        </w:tc>
        <w:tc>
          <w:tcPr>
            <w:tcW w:w="283" w:type="dxa"/>
            <w:shd w:val="clear" w:color="auto" w:fill="FFFFFF" w:themeFill="background1"/>
          </w:tcPr>
          <w:p w14:paraId="0F29344B" w14:textId="77777777" w:rsidR="007C58D5" w:rsidRPr="007C58D5" w:rsidRDefault="007C58D5" w:rsidP="007C58D5">
            <w:pPr>
              <w:pStyle w:val="ekvbildlegende"/>
            </w:pPr>
          </w:p>
        </w:tc>
        <w:tc>
          <w:tcPr>
            <w:tcW w:w="2920" w:type="dxa"/>
            <w:shd w:val="clear" w:color="auto" w:fill="FFFFFF" w:themeFill="background1"/>
          </w:tcPr>
          <w:p w14:paraId="3AC7D16D" w14:textId="179756FA" w:rsidR="007C58D5" w:rsidRPr="007C58D5" w:rsidRDefault="007C58D5" w:rsidP="007C58D5">
            <w:pPr>
              <w:pStyle w:val="ekvbildlegende"/>
            </w:pPr>
            <w:r w:rsidRPr="007C58D5">
              <w:t>Gruppe 3</w:t>
            </w:r>
          </w:p>
        </w:tc>
      </w:tr>
    </w:tbl>
    <w:p w14:paraId="72FBC1EA" w14:textId="6A820A9E" w:rsidR="00642317" w:rsidRDefault="00642317" w:rsidP="007C58D5">
      <w:pPr>
        <w:pStyle w:val="ekvgrundtexthalbe"/>
      </w:pPr>
    </w:p>
    <w:p w14:paraId="381BDA18" w14:textId="77777777" w:rsidR="00882C3A" w:rsidRPr="00882C3A" w:rsidRDefault="00882C3A" w:rsidP="00882C3A">
      <w:pPr>
        <w:rPr>
          <w:rStyle w:val="ekvlsung"/>
        </w:rPr>
      </w:pPr>
      <w:r w:rsidRPr="00882C3A">
        <w:rPr>
          <w:rStyle w:val="ekvlsung"/>
        </w:rPr>
        <w:t>Gruppe 1 zeigt Jugendliche aus Afrika (1 VP)</w:t>
      </w:r>
    </w:p>
    <w:p w14:paraId="1F8A913B" w14:textId="176683D9" w:rsidR="00882C3A" w:rsidRPr="00882C3A" w:rsidRDefault="00882C3A" w:rsidP="00882C3A">
      <w:pPr>
        <w:rPr>
          <w:rStyle w:val="ekvlsung"/>
        </w:rPr>
      </w:pPr>
      <w:r w:rsidRPr="00882C3A">
        <w:rPr>
          <w:rStyle w:val="ekvlsung"/>
        </w:rPr>
        <w:t>Sie werden aufgrund ihrer Lebensspanne bis weit in das 21. Jahrhundert hinein und der starken Betroffenheit Afrikas, insbesondere der Savannenregionen durch den Klimawandel und die damit einhergehenden Folgen wie Wassermangel, Ernteausfälle, Hunger, Artensterben, Armut und Migration nach heutigen Erkenntnissen sehr stark von den globalen Herausforderungen betroffen sein. (3 VP)</w:t>
      </w:r>
    </w:p>
    <w:p w14:paraId="21F234FD" w14:textId="77777777" w:rsidR="00882C3A" w:rsidRPr="00882C3A" w:rsidRDefault="00882C3A" w:rsidP="00882C3A">
      <w:pPr>
        <w:rPr>
          <w:rStyle w:val="ekvlsung"/>
        </w:rPr>
      </w:pPr>
      <w:r w:rsidRPr="00882C3A">
        <w:rPr>
          <w:rStyle w:val="ekvlsung"/>
        </w:rPr>
        <w:t>Gruppe 2 zeigt alte Menschen aus Ostasien, etwa aus Korea oder Japan (1 VP)</w:t>
      </w:r>
    </w:p>
    <w:p w14:paraId="63E79C5C" w14:textId="77777777" w:rsidR="00882C3A" w:rsidRPr="00882C3A" w:rsidRDefault="00882C3A" w:rsidP="00882C3A">
      <w:pPr>
        <w:rPr>
          <w:rStyle w:val="ekvlsung"/>
        </w:rPr>
      </w:pPr>
      <w:r w:rsidRPr="00882C3A">
        <w:rPr>
          <w:rStyle w:val="ekvlsung"/>
        </w:rPr>
        <w:t>Diese Menschen werden angesichts ihres hohen Alters und der damit verbundenen kurzen verbleibenden Lebenszeit sowie der Tatsache, dass sie in den höheren geographischen Breiten zu Hause sind nur marginal von den globalen Herausforderungen betroffen sein. (3 VP)</w:t>
      </w:r>
    </w:p>
    <w:p w14:paraId="47665614" w14:textId="77777777" w:rsidR="00882C3A" w:rsidRPr="00882C3A" w:rsidRDefault="00882C3A" w:rsidP="00882C3A">
      <w:pPr>
        <w:rPr>
          <w:rStyle w:val="ekvlsung"/>
        </w:rPr>
      </w:pPr>
      <w:r w:rsidRPr="00882C3A">
        <w:rPr>
          <w:rStyle w:val="ekvlsung"/>
        </w:rPr>
        <w:t>Gruppe 3 zeigt Kinder aus Europa oder Nordamerika (1 VP)</w:t>
      </w:r>
    </w:p>
    <w:p w14:paraId="19DE3F92" w14:textId="41CB87FA" w:rsidR="00882C3A" w:rsidRPr="00882C3A" w:rsidRDefault="00882C3A" w:rsidP="00882C3A">
      <w:pPr>
        <w:rPr>
          <w:rStyle w:val="ekvlsung"/>
        </w:rPr>
      </w:pPr>
      <w:r w:rsidRPr="00882C3A">
        <w:rPr>
          <w:rStyle w:val="ekvlsung"/>
        </w:rPr>
        <w:t>Diese Kinder und Jugendlichen werden angesichts ihres jungen Alters und ihrer sehr langen Lebenser</w:t>
      </w:r>
      <w:r>
        <w:rPr>
          <w:rStyle w:val="ekvlsung"/>
        </w:rPr>
        <w:softHyphen/>
      </w:r>
      <w:r w:rsidRPr="00882C3A">
        <w:rPr>
          <w:rStyle w:val="ekvlsung"/>
        </w:rPr>
        <w:t>wartung von voraussichtlich mindestens 80 Jahren bis zum Ende des 21. Jahrhunderts leben. Zwar wird nach heutiger Erkenntnis ihre Heimatregion im Vergleich zu den randtropischen und tropischen Bereichen deutlich weniger stark von den Auswirkungen betroffen sein, diese aber dennoch direkt, vor allem die mit dem Klimawandel einhergehenden Veränderungen spüren und indirekt durch zu erwartende Migrationsströme aus dem globalen Süden in die nördlichen Breiten betroffen sein.(3 VP)</w:t>
      </w:r>
    </w:p>
    <w:p w14:paraId="5E34AEB4" w14:textId="77777777" w:rsidR="007C58D5" w:rsidRDefault="007C58D5" w:rsidP="007C58D5"/>
    <w:p w14:paraId="261F2421" w14:textId="061B5676" w:rsidR="007C58D5" w:rsidRPr="002D6193" w:rsidRDefault="007C58D5" w:rsidP="007C58D5">
      <w:pPr>
        <w:tabs>
          <w:tab w:val="right" w:pos="9356"/>
        </w:tabs>
        <w:rPr>
          <w:rStyle w:val="ekvgrau"/>
        </w:rPr>
      </w:pPr>
      <w:r>
        <w:rPr>
          <w:rStyle w:val="ekvgrau"/>
        </w:rPr>
        <w:tab/>
      </w:r>
      <w:r>
        <w:rPr>
          <w:rStyle w:val="ekvgrau"/>
        </w:rPr>
        <w:tab/>
      </w:r>
      <w:r>
        <w:rPr>
          <w:rStyle w:val="ekvgrau"/>
        </w:rPr>
        <w:tab/>
      </w:r>
      <w:r>
        <w:rPr>
          <w:rStyle w:val="ekvgrau"/>
        </w:rPr>
        <w:tab/>
      </w:r>
      <w:r w:rsidRPr="002D6193">
        <w:rPr>
          <w:rStyle w:val="ekvgrau"/>
        </w:rPr>
        <w:t xml:space="preserve">Gesamtpunktzahl (      / </w:t>
      </w:r>
      <w:r>
        <w:rPr>
          <w:rStyle w:val="ekvgrau"/>
        </w:rPr>
        <w:t xml:space="preserve">60 </w:t>
      </w:r>
      <w:r w:rsidRPr="002D6193">
        <w:rPr>
          <w:rStyle w:val="ekvgrau"/>
        </w:rPr>
        <w:t>P.)</w:t>
      </w:r>
    </w:p>
    <w:p w14:paraId="13B9DFAE" w14:textId="77777777" w:rsidR="007C58D5" w:rsidRPr="00096A09" w:rsidRDefault="007C58D5" w:rsidP="007C58D5">
      <w:pPr>
        <w:tabs>
          <w:tab w:val="right" w:pos="9356"/>
        </w:tabs>
      </w:pPr>
    </w:p>
    <w:sectPr w:rsidR="007C58D5" w:rsidRPr="00096A09" w:rsidSect="00CA10C6">
      <w:pgSz w:w="11906" w:h="16838" w:code="9"/>
      <w:pgMar w:top="454" w:right="1276" w:bottom="1531" w:left="1276"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DED88" w14:textId="77777777" w:rsidR="00736876" w:rsidRDefault="00736876" w:rsidP="003C599D">
      <w:pPr>
        <w:spacing w:line="240" w:lineRule="auto"/>
      </w:pPr>
      <w:r>
        <w:separator/>
      </w:r>
    </w:p>
  </w:endnote>
  <w:endnote w:type="continuationSeparator" w:id="0">
    <w:p w14:paraId="08447DEA" w14:textId="77777777" w:rsidR="00736876" w:rsidRDefault="00736876" w:rsidP="003C59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PoloST11K-Buch">
    <w:altName w:val="Arial"/>
    <w:panose1 w:val="00000000000000000000"/>
    <w:charset w:val="00"/>
    <w:family w:val="swiss"/>
    <w:notTrueType/>
    <w:pitch w:val="variable"/>
    <w:sig w:usb0="00000087" w:usb1="00000000" w:usb2="00000000" w:usb3="00000000" w:csb0="0000000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AF07D" w14:textId="77777777" w:rsidR="004E67E2" w:rsidRDefault="004E67E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16" w:type="dxa"/>
      <w:tblInd w:w="-822" w:type="dxa"/>
      <w:tblLayout w:type="fixed"/>
      <w:tblCellMar>
        <w:left w:w="0" w:type="dxa"/>
        <w:right w:w="0" w:type="dxa"/>
      </w:tblCellMar>
      <w:tblLook w:val="01E0" w:firstRow="1" w:lastRow="1" w:firstColumn="1" w:lastColumn="1" w:noHBand="0" w:noVBand="0"/>
    </w:tblPr>
    <w:tblGrid>
      <w:gridCol w:w="864"/>
      <w:gridCol w:w="3526"/>
      <w:gridCol w:w="3515"/>
      <w:gridCol w:w="2211"/>
    </w:tblGrid>
    <w:tr w:rsidR="00CA10C6" w:rsidRPr="00F42294" w14:paraId="7A486D3A" w14:textId="77777777" w:rsidTr="00DF7162">
      <w:trPr>
        <w:trHeight w:hRule="exact" w:val="680"/>
      </w:trPr>
      <w:tc>
        <w:tcPr>
          <w:tcW w:w="864" w:type="dxa"/>
          <w:noWrap/>
        </w:tcPr>
        <w:p w14:paraId="2D6B8A41" w14:textId="77777777" w:rsidR="00CA10C6" w:rsidRPr="00913892" w:rsidRDefault="00CA10C6" w:rsidP="00CA10C6">
          <w:pPr>
            <w:pStyle w:val="ekvpaginabild"/>
            <w:jc w:val="both"/>
          </w:pPr>
          <w:r w:rsidRPr="00913892">
            <w:rPr>
              <w:lang w:eastAsia="de-DE"/>
            </w:rPr>
            <w:drawing>
              <wp:inline distT="0" distB="0" distL="0" distR="0" wp14:anchorId="479343D4" wp14:editId="779DFC4C">
                <wp:extent cx="468000" cy="234000"/>
                <wp:effectExtent l="0" t="0" r="8255" b="0"/>
                <wp:docPr id="3"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26" w:type="dxa"/>
          <w:noWrap/>
          <w:tcMar>
            <w:right w:w="57" w:type="dxa"/>
          </w:tcMar>
        </w:tcPr>
        <w:p w14:paraId="11A3A992" w14:textId="77777777" w:rsidR="00CA10C6" w:rsidRPr="00913892" w:rsidRDefault="00CA10C6" w:rsidP="00CA10C6">
          <w:pPr>
            <w:pStyle w:val="ekvpagina"/>
          </w:pPr>
          <w:r w:rsidRPr="00913892">
            <w:t>© Ernst Klett Verlag GmbH, Stuttgart 20</w:t>
          </w:r>
          <w:r>
            <w:t>21</w:t>
          </w:r>
          <w:r>
            <w:br/>
          </w:r>
          <w:r w:rsidRPr="00D6115B">
            <w:t>Programmbereich Gesellschaftswissenschaften</w:t>
          </w:r>
          <w:r w:rsidRPr="00913892">
            <w:t xml:space="preserve"> | www.klett.de | </w:t>
          </w:r>
          <w:r>
            <w:br/>
          </w:r>
          <w:r w:rsidRPr="00913892">
            <w:t>Alle Rechte vorbehalten. Von dieser Druckvorlage ist die Vervielfältigung für den eigenen Unterrichtsgebrauch gestattet. Die Kopiergebühren sind abgegolten.</w:t>
          </w:r>
        </w:p>
      </w:tc>
      <w:tc>
        <w:tcPr>
          <w:tcW w:w="3515" w:type="dxa"/>
          <w:noWrap/>
        </w:tcPr>
        <w:p w14:paraId="0161276A" w14:textId="77777777" w:rsidR="001227F4" w:rsidRDefault="002F7841" w:rsidP="00CA10C6">
          <w:pPr>
            <w:pStyle w:val="ekvquelle"/>
          </w:pPr>
          <w:r>
            <w:t>Abbildungsnachweis</w:t>
          </w:r>
          <w:r w:rsidRPr="003F25AA">
            <w:t>:</w:t>
          </w:r>
          <w:r w:rsidR="004E67E2" w:rsidRPr="004136AD">
            <w:t xml:space="preserve"> 1</w:t>
          </w:r>
          <w:r w:rsidR="004E67E2">
            <w:t xml:space="preserve"> </w:t>
          </w:r>
          <w:r w:rsidR="00942F8C" w:rsidRPr="00B0521A">
            <w:t>Schaar</w:t>
          </w:r>
          <w:r w:rsidR="00942F8C">
            <w:t xml:space="preserve">, </w:t>
          </w:r>
          <w:r w:rsidR="00942F8C" w:rsidRPr="00B0521A">
            <w:t>Wolfgang, Grafing</w:t>
          </w:r>
          <w:r w:rsidR="004E67E2" w:rsidRPr="004136AD">
            <w:t xml:space="preserve">; 2 </w:t>
          </w:r>
          <w:r w:rsidR="004E67E2" w:rsidRPr="005D2D2E">
            <w:t>Schaar, Wolfgang, Grafing, nach Johan Rockström: Planetary Boundaries</w:t>
          </w:r>
          <w:r w:rsidR="001227F4">
            <w:t>;</w:t>
          </w:r>
          <w:r w:rsidR="004E67E2" w:rsidRPr="004136AD">
            <w:t xml:space="preserve"> 3 </w:t>
          </w:r>
          <w:r w:rsidR="004E67E2">
            <w:t>stock.adobe.com, Dublin (</w:t>
          </w:r>
          <w:r w:rsidR="004E67E2" w:rsidRPr="005D2D2E">
            <w:t>Renate Wefers</w:t>
          </w:r>
          <w:r w:rsidR="004E67E2">
            <w:t>)</w:t>
          </w:r>
          <w:r w:rsidR="001227F4">
            <w:t>;</w:t>
          </w:r>
          <w:r w:rsidR="004E67E2">
            <w:t xml:space="preserve"> 4 Alamy stock photo, Abingdon (</w:t>
          </w:r>
          <w:r w:rsidR="004E67E2" w:rsidRPr="005D2D2E">
            <w:t>christian kober</w:t>
          </w:r>
          <w:r w:rsidR="004E67E2">
            <w:t>)</w:t>
          </w:r>
          <w:r w:rsidR="001227F4">
            <w:t>;</w:t>
          </w:r>
          <w:r w:rsidR="004E67E2">
            <w:t xml:space="preserve"> </w:t>
          </w:r>
        </w:p>
        <w:p w14:paraId="26AC0FE2" w14:textId="3629EC75" w:rsidR="00CA10C6" w:rsidRPr="00913892" w:rsidRDefault="004E67E2" w:rsidP="00CA10C6">
          <w:pPr>
            <w:pStyle w:val="ekvquelle"/>
          </w:pPr>
          <w:r>
            <w:t xml:space="preserve">5 </w:t>
          </w:r>
          <w:r w:rsidRPr="005D2D2E">
            <w:t>Getty Images Plus</w:t>
          </w:r>
          <w:r>
            <w:t>, München (</w:t>
          </w:r>
          <w:r w:rsidRPr="005D2D2E">
            <w:t>The Image Bank/Darren Robb</w:t>
          </w:r>
          <w:r>
            <w:t>)</w:t>
          </w:r>
        </w:p>
      </w:tc>
      <w:tc>
        <w:tcPr>
          <w:tcW w:w="2211" w:type="dxa"/>
        </w:tcPr>
        <w:p w14:paraId="31EA082D" w14:textId="77777777" w:rsidR="00CA10C6" w:rsidRPr="00913892" w:rsidRDefault="00CA10C6" w:rsidP="00CA10C6">
          <w:pPr>
            <w:pStyle w:val="ekvpagina"/>
          </w:pPr>
          <w:r>
            <w:t xml:space="preserve">Autor: </w:t>
          </w:r>
          <w:r w:rsidRPr="002D6193">
            <w:t>Dr. Th. Hoffmann</w:t>
          </w:r>
        </w:p>
      </w:tc>
    </w:tr>
  </w:tbl>
  <w:p w14:paraId="422D41A1" w14:textId="77777777" w:rsidR="00193A18" w:rsidRDefault="00193A1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84D00" w14:textId="77777777" w:rsidR="004E67E2" w:rsidRDefault="004E67E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BB56B" w14:textId="77777777" w:rsidR="00736876" w:rsidRDefault="00736876" w:rsidP="003C599D">
      <w:pPr>
        <w:spacing w:line="240" w:lineRule="auto"/>
      </w:pPr>
      <w:r>
        <w:separator/>
      </w:r>
    </w:p>
  </w:footnote>
  <w:footnote w:type="continuationSeparator" w:id="0">
    <w:p w14:paraId="3E989965" w14:textId="77777777" w:rsidR="00736876" w:rsidRDefault="00736876" w:rsidP="003C59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8C56C" w14:textId="77777777" w:rsidR="004E67E2" w:rsidRDefault="004E67E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3C4C" w14:textId="4A2AA824" w:rsidR="003E226B" w:rsidRDefault="003E226B">
    <w:pPr>
      <w:pStyle w:val="Kopfzeile"/>
    </w:pPr>
  </w:p>
  <w:p w14:paraId="050A3117" w14:textId="77777777" w:rsidR="003E226B" w:rsidRDefault="003E226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1D6BF" w14:textId="77777777" w:rsidR="004E67E2" w:rsidRDefault="004E67E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hyphenationZone w:val="425"/>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11D"/>
    <w:rsid w:val="000040E2"/>
    <w:rsid w:val="00014D7E"/>
    <w:rsid w:val="0002009E"/>
    <w:rsid w:val="00020440"/>
    <w:rsid w:val="000307B4"/>
    <w:rsid w:val="00032645"/>
    <w:rsid w:val="00035074"/>
    <w:rsid w:val="00037566"/>
    <w:rsid w:val="00043523"/>
    <w:rsid w:val="000520A2"/>
    <w:rsid w:val="000523D4"/>
    <w:rsid w:val="00053B2F"/>
    <w:rsid w:val="00054678"/>
    <w:rsid w:val="00054A93"/>
    <w:rsid w:val="00060050"/>
    <w:rsid w:val="0006258C"/>
    <w:rsid w:val="00062D31"/>
    <w:rsid w:val="000779C3"/>
    <w:rsid w:val="000812E6"/>
    <w:rsid w:val="000831DE"/>
    <w:rsid w:val="00090AB2"/>
    <w:rsid w:val="000928AA"/>
    <w:rsid w:val="00092E87"/>
    <w:rsid w:val="000939F5"/>
    <w:rsid w:val="00094F01"/>
    <w:rsid w:val="000A51A5"/>
    <w:rsid w:val="000A7892"/>
    <w:rsid w:val="000B098D"/>
    <w:rsid w:val="000B5FE5"/>
    <w:rsid w:val="000B7BD3"/>
    <w:rsid w:val="000C11E0"/>
    <w:rsid w:val="000C77CA"/>
    <w:rsid w:val="000D40DE"/>
    <w:rsid w:val="000D4791"/>
    <w:rsid w:val="000D5ADE"/>
    <w:rsid w:val="000E343E"/>
    <w:rsid w:val="000F21E8"/>
    <w:rsid w:val="000F6468"/>
    <w:rsid w:val="000F7910"/>
    <w:rsid w:val="00103057"/>
    <w:rsid w:val="00107D77"/>
    <w:rsid w:val="00114F03"/>
    <w:rsid w:val="00116EF2"/>
    <w:rsid w:val="001227F4"/>
    <w:rsid w:val="00124062"/>
    <w:rsid w:val="00126C2B"/>
    <w:rsid w:val="00131417"/>
    <w:rsid w:val="00137DDD"/>
    <w:rsid w:val="00140765"/>
    <w:rsid w:val="00140B24"/>
    <w:rsid w:val="001524C9"/>
    <w:rsid w:val="00161B4B"/>
    <w:rsid w:val="001641FA"/>
    <w:rsid w:val="0016475A"/>
    <w:rsid w:val="00165ECC"/>
    <w:rsid w:val="00182050"/>
    <w:rsid w:val="00182B7D"/>
    <w:rsid w:val="001845AC"/>
    <w:rsid w:val="00186866"/>
    <w:rsid w:val="00190B65"/>
    <w:rsid w:val="00193A18"/>
    <w:rsid w:val="00194EBD"/>
    <w:rsid w:val="001A3936"/>
    <w:rsid w:val="001A5BD5"/>
    <w:rsid w:val="001B454A"/>
    <w:rsid w:val="001C2DC7"/>
    <w:rsid w:val="001C3792"/>
    <w:rsid w:val="001C499E"/>
    <w:rsid w:val="001C6C8F"/>
    <w:rsid w:val="001D1169"/>
    <w:rsid w:val="001D2674"/>
    <w:rsid w:val="001D39FD"/>
    <w:rsid w:val="001D7E89"/>
    <w:rsid w:val="001E485B"/>
    <w:rsid w:val="001F1E3D"/>
    <w:rsid w:val="001F53F1"/>
    <w:rsid w:val="0020055A"/>
    <w:rsid w:val="00201AA1"/>
    <w:rsid w:val="00205239"/>
    <w:rsid w:val="00211233"/>
    <w:rsid w:val="00214764"/>
    <w:rsid w:val="00216D91"/>
    <w:rsid w:val="00223717"/>
    <w:rsid w:val="002240EA"/>
    <w:rsid w:val="002266E8"/>
    <w:rsid w:val="002277D2"/>
    <w:rsid w:val="002301FF"/>
    <w:rsid w:val="00232213"/>
    <w:rsid w:val="00235C7F"/>
    <w:rsid w:val="0024196A"/>
    <w:rsid w:val="00242DF7"/>
    <w:rsid w:val="00245DA5"/>
    <w:rsid w:val="00246F77"/>
    <w:rsid w:val="002527A5"/>
    <w:rsid w:val="002548B1"/>
    <w:rsid w:val="00255466"/>
    <w:rsid w:val="00255FE3"/>
    <w:rsid w:val="00260B8C"/>
    <w:rsid w:val="002610EC"/>
    <w:rsid w:val="002613E6"/>
    <w:rsid w:val="00261D9E"/>
    <w:rsid w:val="0026581E"/>
    <w:rsid w:val="00267474"/>
    <w:rsid w:val="00280525"/>
    <w:rsid w:val="0028107C"/>
    <w:rsid w:val="0028231D"/>
    <w:rsid w:val="00287B24"/>
    <w:rsid w:val="00287DC0"/>
    <w:rsid w:val="00291485"/>
    <w:rsid w:val="00292470"/>
    <w:rsid w:val="002A25AE"/>
    <w:rsid w:val="002B3DF1"/>
    <w:rsid w:val="002B64EA"/>
    <w:rsid w:val="002C5D15"/>
    <w:rsid w:val="002D41F4"/>
    <w:rsid w:val="002D7B0C"/>
    <w:rsid w:val="002D7B42"/>
    <w:rsid w:val="002E163A"/>
    <w:rsid w:val="002E21C3"/>
    <w:rsid w:val="002F1328"/>
    <w:rsid w:val="002F7841"/>
    <w:rsid w:val="00302866"/>
    <w:rsid w:val="00303749"/>
    <w:rsid w:val="00304833"/>
    <w:rsid w:val="00313596"/>
    <w:rsid w:val="00313FD8"/>
    <w:rsid w:val="00314970"/>
    <w:rsid w:val="00315EA9"/>
    <w:rsid w:val="00320087"/>
    <w:rsid w:val="003204BA"/>
    <w:rsid w:val="00321063"/>
    <w:rsid w:val="00323D7C"/>
    <w:rsid w:val="0032667B"/>
    <w:rsid w:val="00331D08"/>
    <w:rsid w:val="003323B5"/>
    <w:rsid w:val="003373EF"/>
    <w:rsid w:val="00350FBE"/>
    <w:rsid w:val="00357BFF"/>
    <w:rsid w:val="003611D5"/>
    <w:rsid w:val="00362B02"/>
    <w:rsid w:val="0036404C"/>
    <w:rsid w:val="00364D77"/>
    <w:rsid w:val="003653D5"/>
    <w:rsid w:val="003714AA"/>
    <w:rsid w:val="00376A0A"/>
    <w:rsid w:val="00380B14"/>
    <w:rsid w:val="0038356B"/>
    <w:rsid w:val="00384305"/>
    <w:rsid w:val="0038457D"/>
    <w:rsid w:val="0039268F"/>
    <w:rsid w:val="00392F9B"/>
    <w:rsid w:val="00394595"/>
    <w:rsid w:val="003945FF"/>
    <w:rsid w:val="0039465E"/>
    <w:rsid w:val="003A1A19"/>
    <w:rsid w:val="003A5B0C"/>
    <w:rsid w:val="003B348E"/>
    <w:rsid w:val="003B3ED5"/>
    <w:rsid w:val="003C138E"/>
    <w:rsid w:val="003C39DC"/>
    <w:rsid w:val="003C599D"/>
    <w:rsid w:val="003D3D68"/>
    <w:rsid w:val="003D5FE8"/>
    <w:rsid w:val="003D70F5"/>
    <w:rsid w:val="003E21AC"/>
    <w:rsid w:val="003E226B"/>
    <w:rsid w:val="003E6330"/>
    <w:rsid w:val="003E7B62"/>
    <w:rsid w:val="003F0467"/>
    <w:rsid w:val="003F1331"/>
    <w:rsid w:val="003F362F"/>
    <w:rsid w:val="00405D0B"/>
    <w:rsid w:val="00411B18"/>
    <w:rsid w:val="004136AD"/>
    <w:rsid w:val="00415632"/>
    <w:rsid w:val="0042107E"/>
    <w:rsid w:val="00424375"/>
    <w:rsid w:val="004372DD"/>
    <w:rsid w:val="00441088"/>
    <w:rsid w:val="00441724"/>
    <w:rsid w:val="0044185E"/>
    <w:rsid w:val="00446431"/>
    <w:rsid w:val="00454148"/>
    <w:rsid w:val="004621B3"/>
    <w:rsid w:val="0046364F"/>
    <w:rsid w:val="00465073"/>
    <w:rsid w:val="0047471A"/>
    <w:rsid w:val="00475402"/>
    <w:rsid w:val="00483A7A"/>
    <w:rsid w:val="00483D65"/>
    <w:rsid w:val="00486B3D"/>
    <w:rsid w:val="00490692"/>
    <w:rsid w:val="004925F2"/>
    <w:rsid w:val="004A66C3"/>
    <w:rsid w:val="004A66CF"/>
    <w:rsid w:val="004D6F62"/>
    <w:rsid w:val="004E3969"/>
    <w:rsid w:val="004E67E2"/>
    <w:rsid w:val="00501528"/>
    <w:rsid w:val="005069C1"/>
    <w:rsid w:val="00514229"/>
    <w:rsid w:val="005156EC"/>
    <w:rsid w:val="005168A4"/>
    <w:rsid w:val="0052117E"/>
    <w:rsid w:val="00521B91"/>
    <w:rsid w:val="005252D2"/>
    <w:rsid w:val="00530C92"/>
    <w:rsid w:val="00534C2B"/>
    <w:rsid w:val="00535AD8"/>
    <w:rsid w:val="00547103"/>
    <w:rsid w:val="00554EDA"/>
    <w:rsid w:val="00560848"/>
    <w:rsid w:val="0057200E"/>
    <w:rsid w:val="00572A0F"/>
    <w:rsid w:val="00574FE0"/>
    <w:rsid w:val="00576D2D"/>
    <w:rsid w:val="00583FC8"/>
    <w:rsid w:val="00584F88"/>
    <w:rsid w:val="00587DF4"/>
    <w:rsid w:val="00597E2F"/>
    <w:rsid w:val="005A3FB2"/>
    <w:rsid w:val="005A6D94"/>
    <w:rsid w:val="005B6C9C"/>
    <w:rsid w:val="005B7A64"/>
    <w:rsid w:val="005C047C"/>
    <w:rsid w:val="005C0FBD"/>
    <w:rsid w:val="005C400B"/>
    <w:rsid w:val="005C49D0"/>
    <w:rsid w:val="005D367A"/>
    <w:rsid w:val="005D3E99"/>
    <w:rsid w:val="005D79B8"/>
    <w:rsid w:val="005E15AC"/>
    <w:rsid w:val="005E2580"/>
    <w:rsid w:val="005E4C30"/>
    <w:rsid w:val="005F2AB3"/>
    <w:rsid w:val="005F3914"/>
    <w:rsid w:val="005F439D"/>
    <w:rsid w:val="005F511A"/>
    <w:rsid w:val="0060030C"/>
    <w:rsid w:val="006011EC"/>
    <w:rsid w:val="00603AD5"/>
    <w:rsid w:val="00605B68"/>
    <w:rsid w:val="006201CB"/>
    <w:rsid w:val="00622F6B"/>
    <w:rsid w:val="00627765"/>
    <w:rsid w:val="00627A02"/>
    <w:rsid w:val="00642317"/>
    <w:rsid w:val="0064692C"/>
    <w:rsid w:val="00653F68"/>
    <w:rsid w:val="006802C4"/>
    <w:rsid w:val="0068429A"/>
    <w:rsid w:val="00685FDD"/>
    <w:rsid w:val="006912DC"/>
    <w:rsid w:val="00693676"/>
    <w:rsid w:val="006A5611"/>
    <w:rsid w:val="006A71DE"/>
    <w:rsid w:val="006A76D7"/>
    <w:rsid w:val="006A7BDB"/>
    <w:rsid w:val="006B2D23"/>
    <w:rsid w:val="006B3EF4"/>
    <w:rsid w:val="006B6247"/>
    <w:rsid w:val="006C4E52"/>
    <w:rsid w:val="006C6A77"/>
    <w:rsid w:val="006D1F6D"/>
    <w:rsid w:val="006D49F0"/>
    <w:rsid w:val="006D7F2E"/>
    <w:rsid w:val="006E235E"/>
    <w:rsid w:val="006F0D3C"/>
    <w:rsid w:val="006F2EDC"/>
    <w:rsid w:val="006F72F5"/>
    <w:rsid w:val="00704625"/>
    <w:rsid w:val="00707FD3"/>
    <w:rsid w:val="00710718"/>
    <w:rsid w:val="0071249D"/>
    <w:rsid w:val="00715A9A"/>
    <w:rsid w:val="00716152"/>
    <w:rsid w:val="0072030B"/>
    <w:rsid w:val="00720747"/>
    <w:rsid w:val="007228A6"/>
    <w:rsid w:val="00722BE8"/>
    <w:rsid w:val="00724064"/>
    <w:rsid w:val="007244CC"/>
    <w:rsid w:val="007277C2"/>
    <w:rsid w:val="0073042D"/>
    <w:rsid w:val="0073238D"/>
    <w:rsid w:val="00733A44"/>
    <w:rsid w:val="00736876"/>
    <w:rsid w:val="0074087D"/>
    <w:rsid w:val="00741417"/>
    <w:rsid w:val="00745BC6"/>
    <w:rsid w:val="00747C4A"/>
    <w:rsid w:val="007507F9"/>
    <w:rsid w:val="00751B0E"/>
    <w:rsid w:val="00760C41"/>
    <w:rsid w:val="007619B6"/>
    <w:rsid w:val="007636A0"/>
    <w:rsid w:val="007661BA"/>
    <w:rsid w:val="00766405"/>
    <w:rsid w:val="0076691A"/>
    <w:rsid w:val="00772DA9"/>
    <w:rsid w:val="00775322"/>
    <w:rsid w:val="007814C9"/>
    <w:rsid w:val="00787700"/>
    <w:rsid w:val="00794685"/>
    <w:rsid w:val="007A18E0"/>
    <w:rsid w:val="007A2F5A"/>
    <w:rsid w:val="007A5AA1"/>
    <w:rsid w:val="007B6E6D"/>
    <w:rsid w:val="007C1230"/>
    <w:rsid w:val="007C58D5"/>
    <w:rsid w:val="007D186F"/>
    <w:rsid w:val="007E4DDC"/>
    <w:rsid w:val="007E5E71"/>
    <w:rsid w:val="007F3BA2"/>
    <w:rsid w:val="00801B7F"/>
    <w:rsid w:val="00802E02"/>
    <w:rsid w:val="00815A76"/>
    <w:rsid w:val="00816953"/>
    <w:rsid w:val="00816D4D"/>
    <w:rsid w:val="0082136B"/>
    <w:rsid w:val="00826DDD"/>
    <w:rsid w:val="008273B7"/>
    <w:rsid w:val="008277EF"/>
    <w:rsid w:val="00833C80"/>
    <w:rsid w:val="008437ED"/>
    <w:rsid w:val="0084417B"/>
    <w:rsid w:val="008443FA"/>
    <w:rsid w:val="00845485"/>
    <w:rsid w:val="00845881"/>
    <w:rsid w:val="008474B0"/>
    <w:rsid w:val="008477F0"/>
    <w:rsid w:val="008478B1"/>
    <w:rsid w:val="00850EC8"/>
    <w:rsid w:val="00851354"/>
    <w:rsid w:val="00854D77"/>
    <w:rsid w:val="008576F6"/>
    <w:rsid w:val="00857713"/>
    <w:rsid w:val="00862C21"/>
    <w:rsid w:val="00874376"/>
    <w:rsid w:val="00882053"/>
    <w:rsid w:val="00882C3A"/>
    <w:rsid w:val="008942A2"/>
    <w:rsid w:val="0089534A"/>
    <w:rsid w:val="008A529C"/>
    <w:rsid w:val="008B446A"/>
    <w:rsid w:val="008B5E47"/>
    <w:rsid w:val="008C0880"/>
    <w:rsid w:val="008C27FD"/>
    <w:rsid w:val="008D3CE0"/>
    <w:rsid w:val="008D7FDC"/>
    <w:rsid w:val="008E4B7A"/>
    <w:rsid w:val="008E6248"/>
    <w:rsid w:val="008F6EDE"/>
    <w:rsid w:val="00902002"/>
    <w:rsid w:val="00902CEB"/>
    <w:rsid w:val="009064C0"/>
    <w:rsid w:val="009078CB"/>
    <w:rsid w:val="00907EC2"/>
    <w:rsid w:val="00912A0A"/>
    <w:rsid w:val="00913598"/>
    <w:rsid w:val="00913892"/>
    <w:rsid w:val="009215E3"/>
    <w:rsid w:val="00936CF0"/>
    <w:rsid w:val="00942106"/>
    <w:rsid w:val="0094260D"/>
    <w:rsid w:val="00942F8C"/>
    <w:rsid w:val="00946121"/>
    <w:rsid w:val="00952A59"/>
    <w:rsid w:val="00952B21"/>
    <w:rsid w:val="00956783"/>
    <w:rsid w:val="00957248"/>
    <w:rsid w:val="00957969"/>
    <w:rsid w:val="00962A4D"/>
    <w:rsid w:val="009634E9"/>
    <w:rsid w:val="00964A22"/>
    <w:rsid w:val="009656E9"/>
    <w:rsid w:val="00967C71"/>
    <w:rsid w:val="00967E19"/>
    <w:rsid w:val="00976E17"/>
    <w:rsid w:val="00977556"/>
    <w:rsid w:val="009800AB"/>
    <w:rsid w:val="00981DFC"/>
    <w:rsid w:val="00985264"/>
    <w:rsid w:val="009856A1"/>
    <w:rsid w:val="00990D91"/>
    <w:rsid w:val="009915B2"/>
    <w:rsid w:val="00992B92"/>
    <w:rsid w:val="009A056D"/>
    <w:rsid w:val="009A17FC"/>
    <w:rsid w:val="009A2869"/>
    <w:rsid w:val="009A50D4"/>
    <w:rsid w:val="009A7614"/>
    <w:rsid w:val="009A7A85"/>
    <w:rsid w:val="009C016F"/>
    <w:rsid w:val="009C26DF"/>
    <w:rsid w:val="009C2A7B"/>
    <w:rsid w:val="009C3C75"/>
    <w:rsid w:val="009E17E1"/>
    <w:rsid w:val="009E1BBE"/>
    <w:rsid w:val="009E45C5"/>
    <w:rsid w:val="009E47B1"/>
    <w:rsid w:val="009F003E"/>
    <w:rsid w:val="009F0109"/>
    <w:rsid w:val="009F01E9"/>
    <w:rsid w:val="009F1185"/>
    <w:rsid w:val="00A024FF"/>
    <w:rsid w:val="00A05E18"/>
    <w:rsid w:val="00A06EFE"/>
    <w:rsid w:val="00A13F07"/>
    <w:rsid w:val="00A170E5"/>
    <w:rsid w:val="00A2146F"/>
    <w:rsid w:val="00A22154"/>
    <w:rsid w:val="00A238E9"/>
    <w:rsid w:val="00A23E76"/>
    <w:rsid w:val="00A26B32"/>
    <w:rsid w:val="00A27593"/>
    <w:rsid w:val="00A35787"/>
    <w:rsid w:val="00A3685C"/>
    <w:rsid w:val="00A43B4C"/>
    <w:rsid w:val="00A478DC"/>
    <w:rsid w:val="00A701AF"/>
    <w:rsid w:val="00A7137C"/>
    <w:rsid w:val="00A75504"/>
    <w:rsid w:val="00A83EBE"/>
    <w:rsid w:val="00A8594A"/>
    <w:rsid w:val="00A8687B"/>
    <w:rsid w:val="00A92B79"/>
    <w:rsid w:val="00A9695B"/>
    <w:rsid w:val="00AA3E8B"/>
    <w:rsid w:val="00AA5A5A"/>
    <w:rsid w:val="00AB05CF"/>
    <w:rsid w:val="00AB0DA8"/>
    <w:rsid w:val="00AB18CA"/>
    <w:rsid w:val="00AB5327"/>
    <w:rsid w:val="00AB6AE5"/>
    <w:rsid w:val="00AB7619"/>
    <w:rsid w:val="00AC01E7"/>
    <w:rsid w:val="00AC4530"/>
    <w:rsid w:val="00AC7B89"/>
    <w:rsid w:val="00AD4D22"/>
    <w:rsid w:val="00AD7407"/>
    <w:rsid w:val="00AE65F6"/>
    <w:rsid w:val="00AF053E"/>
    <w:rsid w:val="00B00587"/>
    <w:rsid w:val="00B039E8"/>
    <w:rsid w:val="00B14B45"/>
    <w:rsid w:val="00B155E8"/>
    <w:rsid w:val="00B15F75"/>
    <w:rsid w:val="00B2194E"/>
    <w:rsid w:val="00B31F29"/>
    <w:rsid w:val="00B32DAF"/>
    <w:rsid w:val="00B3499A"/>
    <w:rsid w:val="00B3773F"/>
    <w:rsid w:val="00B37E68"/>
    <w:rsid w:val="00B468CC"/>
    <w:rsid w:val="00B52FB3"/>
    <w:rsid w:val="00B54655"/>
    <w:rsid w:val="00B6045F"/>
    <w:rsid w:val="00B60BEA"/>
    <w:rsid w:val="00B7242A"/>
    <w:rsid w:val="00B8071F"/>
    <w:rsid w:val="00B82B4E"/>
    <w:rsid w:val="00B8420E"/>
    <w:rsid w:val="00B90CE1"/>
    <w:rsid w:val="00BA1A23"/>
    <w:rsid w:val="00BA2134"/>
    <w:rsid w:val="00BB2F2F"/>
    <w:rsid w:val="00BC2025"/>
    <w:rsid w:val="00BC2CD2"/>
    <w:rsid w:val="00BC6483"/>
    <w:rsid w:val="00BC69E3"/>
    <w:rsid w:val="00BC7335"/>
    <w:rsid w:val="00BD542D"/>
    <w:rsid w:val="00BD6E66"/>
    <w:rsid w:val="00BE1962"/>
    <w:rsid w:val="00BE4821"/>
    <w:rsid w:val="00BF17F2"/>
    <w:rsid w:val="00C00404"/>
    <w:rsid w:val="00C00540"/>
    <w:rsid w:val="00C172AE"/>
    <w:rsid w:val="00C17BE6"/>
    <w:rsid w:val="00C343F5"/>
    <w:rsid w:val="00C40555"/>
    <w:rsid w:val="00C40D51"/>
    <w:rsid w:val="00C429A6"/>
    <w:rsid w:val="00C45D3B"/>
    <w:rsid w:val="00C46BF4"/>
    <w:rsid w:val="00C504F8"/>
    <w:rsid w:val="00C52804"/>
    <w:rsid w:val="00C52A99"/>
    <w:rsid w:val="00C52AB7"/>
    <w:rsid w:val="00C61654"/>
    <w:rsid w:val="00C70E20"/>
    <w:rsid w:val="00C70F84"/>
    <w:rsid w:val="00C727B3"/>
    <w:rsid w:val="00C72BA2"/>
    <w:rsid w:val="00C74274"/>
    <w:rsid w:val="00C84E4C"/>
    <w:rsid w:val="00C87044"/>
    <w:rsid w:val="00C94D17"/>
    <w:rsid w:val="00CA10C6"/>
    <w:rsid w:val="00CB17F5"/>
    <w:rsid w:val="00CB27C6"/>
    <w:rsid w:val="00CB463B"/>
    <w:rsid w:val="00CB5B82"/>
    <w:rsid w:val="00CB782D"/>
    <w:rsid w:val="00CC54E0"/>
    <w:rsid w:val="00CC65A8"/>
    <w:rsid w:val="00CC7DBB"/>
    <w:rsid w:val="00CD4219"/>
    <w:rsid w:val="00CD5490"/>
    <w:rsid w:val="00CD6369"/>
    <w:rsid w:val="00CE2A37"/>
    <w:rsid w:val="00CE3E54"/>
    <w:rsid w:val="00CF2E1A"/>
    <w:rsid w:val="00CF6EC0"/>
    <w:rsid w:val="00CF715C"/>
    <w:rsid w:val="00D022EC"/>
    <w:rsid w:val="00D0411D"/>
    <w:rsid w:val="00D05217"/>
    <w:rsid w:val="00D06182"/>
    <w:rsid w:val="00D125BD"/>
    <w:rsid w:val="00D12661"/>
    <w:rsid w:val="00D14F61"/>
    <w:rsid w:val="00D1582D"/>
    <w:rsid w:val="00D2569D"/>
    <w:rsid w:val="00D27A1B"/>
    <w:rsid w:val="00D30806"/>
    <w:rsid w:val="00D34DC1"/>
    <w:rsid w:val="00D403F7"/>
    <w:rsid w:val="00D42356"/>
    <w:rsid w:val="00D559DE"/>
    <w:rsid w:val="00D56FEB"/>
    <w:rsid w:val="00D6115B"/>
    <w:rsid w:val="00D61DD0"/>
    <w:rsid w:val="00D62096"/>
    <w:rsid w:val="00D627E5"/>
    <w:rsid w:val="00D649B5"/>
    <w:rsid w:val="00D66E63"/>
    <w:rsid w:val="00D71365"/>
    <w:rsid w:val="00D74E3E"/>
    <w:rsid w:val="00D77D4C"/>
    <w:rsid w:val="00D830E8"/>
    <w:rsid w:val="00D84240"/>
    <w:rsid w:val="00D86A30"/>
    <w:rsid w:val="00D8777A"/>
    <w:rsid w:val="00D87F0E"/>
    <w:rsid w:val="00D9201C"/>
    <w:rsid w:val="00D92EAD"/>
    <w:rsid w:val="00D94CC2"/>
    <w:rsid w:val="00DA1633"/>
    <w:rsid w:val="00DA29C3"/>
    <w:rsid w:val="00DA6422"/>
    <w:rsid w:val="00DB0557"/>
    <w:rsid w:val="00DB2C80"/>
    <w:rsid w:val="00DC2340"/>
    <w:rsid w:val="00DC30DA"/>
    <w:rsid w:val="00DE287B"/>
    <w:rsid w:val="00DE603B"/>
    <w:rsid w:val="00DF129D"/>
    <w:rsid w:val="00DF4371"/>
    <w:rsid w:val="00DF625F"/>
    <w:rsid w:val="00DF74DB"/>
    <w:rsid w:val="00E01841"/>
    <w:rsid w:val="00E045FD"/>
    <w:rsid w:val="00E05976"/>
    <w:rsid w:val="00E126C1"/>
    <w:rsid w:val="00E21473"/>
    <w:rsid w:val="00E22935"/>
    <w:rsid w:val="00E22C67"/>
    <w:rsid w:val="00E2466B"/>
    <w:rsid w:val="00E3023E"/>
    <w:rsid w:val="00E34F46"/>
    <w:rsid w:val="00E375D2"/>
    <w:rsid w:val="00E43E04"/>
    <w:rsid w:val="00E44E20"/>
    <w:rsid w:val="00E463F1"/>
    <w:rsid w:val="00E4787F"/>
    <w:rsid w:val="00E47A67"/>
    <w:rsid w:val="00E50679"/>
    <w:rsid w:val="00E50799"/>
    <w:rsid w:val="00E552A4"/>
    <w:rsid w:val="00E604BE"/>
    <w:rsid w:val="00E6190A"/>
    <w:rsid w:val="00E63251"/>
    <w:rsid w:val="00E70C40"/>
    <w:rsid w:val="00E710C7"/>
    <w:rsid w:val="00E732A4"/>
    <w:rsid w:val="00E80DED"/>
    <w:rsid w:val="00E95ED3"/>
    <w:rsid w:val="00EA3904"/>
    <w:rsid w:val="00EA7542"/>
    <w:rsid w:val="00EB2280"/>
    <w:rsid w:val="00EB334A"/>
    <w:rsid w:val="00EC1621"/>
    <w:rsid w:val="00EC1FF0"/>
    <w:rsid w:val="00EC65C6"/>
    <w:rsid w:val="00EC662E"/>
    <w:rsid w:val="00ED07FE"/>
    <w:rsid w:val="00EE049D"/>
    <w:rsid w:val="00EE2721"/>
    <w:rsid w:val="00EE2A0B"/>
    <w:rsid w:val="00EF6029"/>
    <w:rsid w:val="00F16DA0"/>
    <w:rsid w:val="00F23554"/>
    <w:rsid w:val="00F241DA"/>
    <w:rsid w:val="00F24740"/>
    <w:rsid w:val="00F30571"/>
    <w:rsid w:val="00F335CB"/>
    <w:rsid w:val="00F35DB1"/>
    <w:rsid w:val="00F3651F"/>
    <w:rsid w:val="00F36D0F"/>
    <w:rsid w:val="00F37CA5"/>
    <w:rsid w:val="00F4144F"/>
    <w:rsid w:val="00F42294"/>
    <w:rsid w:val="00F42F7B"/>
    <w:rsid w:val="00F459EB"/>
    <w:rsid w:val="00F472FA"/>
    <w:rsid w:val="00F52C9C"/>
    <w:rsid w:val="00F55BE1"/>
    <w:rsid w:val="00F6336A"/>
    <w:rsid w:val="00F72065"/>
    <w:rsid w:val="00F778DC"/>
    <w:rsid w:val="00F849BE"/>
    <w:rsid w:val="00F94A4B"/>
    <w:rsid w:val="00F97AD4"/>
    <w:rsid w:val="00FA521E"/>
    <w:rsid w:val="00FB0917"/>
    <w:rsid w:val="00FB0F16"/>
    <w:rsid w:val="00FB1D7F"/>
    <w:rsid w:val="00FB59FB"/>
    <w:rsid w:val="00FB72A0"/>
    <w:rsid w:val="00FC35C5"/>
    <w:rsid w:val="00FC7DBF"/>
    <w:rsid w:val="00FE4FE6"/>
    <w:rsid w:val="00FE53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ACA8173"/>
  <w15:chartTrackingRefBased/>
  <w15:docId w15:val="{A1D2F675-69CB-46C6-9992-911E7742C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 w:qFormat="1"/>
    <w:lsdException w:name="Emphasis" w:semiHidden="1" w:uiPriority="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9" w:qFormat="1"/>
    <w:lsdException w:name="Quote" w:semiHidden="1" w:uiPriority="9" w:qFormat="1"/>
    <w:lsdException w:name="Intense Quote" w:semiHidden="1"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qFormat="1"/>
    <w:lsdException w:name="Intense Emphasis" w:semiHidden="1" w:uiPriority="9" w:qFormat="1"/>
    <w:lsdException w:name="Subtle Reference" w:semiHidden="1" w:uiPriority="9" w:qFormat="1"/>
    <w:lsdException w:name="Intense Reference" w:semiHidden="1" w:uiPriority="9" w:qFormat="1"/>
    <w:lsdException w:name="Book Title" w:semiHidden="1" w:uiPriority="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ekv.grundtext.arial"/>
    <w:qFormat/>
    <w:rsid w:val="00060050"/>
    <w:pPr>
      <w:tabs>
        <w:tab w:val="left" w:pos="340"/>
        <w:tab w:val="left" w:pos="595"/>
        <w:tab w:val="left" w:pos="851"/>
      </w:tabs>
      <w:spacing w:after="0" w:line="254" w:lineRule="exact"/>
    </w:pPr>
    <w:rPr>
      <w:rFonts w:ascii="Arial" w:hAnsi="Arial"/>
      <w:noProof/>
      <w:sz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C2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kolumnentitel">
    <w:name w:val="ekv.kolumnentitel"/>
    <w:basedOn w:val="Standard"/>
    <w:uiPriority w:val="47"/>
    <w:qFormat/>
    <w:rsid w:val="003D3D68"/>
    <w:pPr>
      <w:spacing w:line="240" w:lineRule="auto"/>
    </w:pPr>
    <w:rPr>
      <w:sz w:val="16"/>
    </w:rPr>
  </w:style>
  <w:style w:type="paragraph" w:customStyle="1" w:styleId="ekvkvnummer">
    <w:name w:val="ekv.kv.nummer"/>
    <w:basedOn w:val="Standard"/>
    <w:uiPriority w:val="48"/>
    <w:qFormat/>
    <w:rsid w:val="00603AD5"/>
    <w:rPr>
      <w:rFonts w:eastAsia="Times New Roman" w:cs="Times New Roman"/>
      <w:sz w:val="24"/>
      <w:szCs w:val="24"/>
      <w:lang w:eastAsia="de-DE"/>
    </w:rPr>
  </w:style>
  <w:style w:type="character" w:styleId="Zeilennummer">
    <w:name w:val="line number"/>
    <w:basedOn w:val="Absatz-Standardschriftart"/>
    <w:uiPriority w:val="99"/>
    <w:semiHidden/>
    <w:unhideWhenUsed/>
    <w:rsid w:val="00AB18CA"/>
  </w:style>
  <w:style w:type="character" w:customStyle="1" w:styleId="ekvsymbol">
    <w:name w:val="ekv.symbol"/>
    <w:basedOn w:val="Absatz-Standardschriftart"/>
    <w:uiPriority w:val="1"/>
    <w:semiHidden/>
    <w:qFormat/>
    <w:rsid w:val="00DE603B"/>
    <w:rPr>
      <w:rFonts w:ascii="Arial" w:hAnsi="Arial"/>
      <w:noProof/>
      <w:position w:val="-2"/>
      <w:sz w:val="21"/>
      <w:lang w:val="de-DE"/>
    </w:rPr>
  </w:style>
  <w:style w:type="paragraph" w:customStyle="1" w:styleId="ekvaufzhlung">
    <w:name w:val="ekv.aufzählung"/>
    <w:basedOn w:val="Standard"/>
    <w:uiPriority w:val="2"/>
    <w:qFormat/>
    <w:rsid w:val="00603AD5"/>
    <w:pPr>
      <w:tabs>
        <w:tab w:val="left" w:pos="454"/>
        <w:tab w:val="left" w:pos="794"/>
      </w:tabs>
      <w:ind w:left="340" w:hanging="340"/>
    </w:pPr>
  </w:style>
  <w:style w:type="paragraph" w:customStyle="1" w:styleId="ekvtabelle">
    <w:name w:val="ekv.tabelle"/>
    <w:basedOn w:val="Standard"/>
    <w:qFormat/>
    <w:rsid w:val="001D1169"/>
    <w:rPr>
      <w:sz w:val="18"/>
      <w:lang w:eastAsia="de-DE"/>
    </w:rPr>
  </w:style>
  <w:style w:type="table" w:styleId="TabellemithellemGitternetz">
    <w:name w:val="Grid Table Light"/>
    <w:basedOn w:val="NormaleTabelle"/>
    <w:uiPriority w:val="40"/>
    <w:rsid w:val="008C27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ormatvorlage1">
    <w:name w:val="Formatvorlage1"/>
    <w:basedOn w:val="NormaleTabelle"/>
    <w:uiPriority w:val="99"/>
    <w:rsid w:val="008C27FD"/>
    <w:pPr>
      <w:spacing w:after="0" w:line="240" w:lineRule="auto"/>
    </w:pPr>
    <w:tblPr/>
  </w:style>
  <w:style w:type="paragraph" w:customStyle="1" w:styleId="ekvsprechblase">
    <w:name w:val="ekv.sprechblase"/>
    <w:basedOn w:val="Standard"/>
    <w:uiPriority w:val="99"/>
    <w:semiHidden/>
    <w:qFormat/>
    <w:rsid w:val="006A76D7"/>
    <w:pPr>
      <w:tabs>
        <w:tab w:val="clear" w:pos="340"/>
        <w:tab w:val="clear" w:pos="595"/>
        <w:tab w:val="clear" w:pos="851"/>
      </w:tabs>
      <w:spacing w:line="260" w:lineRule="exact"/>
    </w:pPr>
    <w:rPr>
      <w:color w:val="0D0D0D" w:themeColor="text1" w:themeTint="F2"/>
      <w:sz w:val="21"/>
    </w:rPr>
  </w:style>
  <w:style w:type="paragraph" w:customStyle="1" w:styleId="ekvkreuzwortrtsel">
    <w:name w:val="ekv.kreuzworträtsel"/>
    <w:basedOn w:val="Standard"/>
    <w:uiPriority w:val="99"/>
    <w:semiHidden/>
    <w:qFormat/>
    <w:rsid w:val="00F55BE1"/>
    <w:pPr>
      <w:spacing w:line="240" w:lineRule="auto"/>
      <w:jc w:val="center"/>
    </w:pPr>
    <w:rPr>
      <w:rFonts w:ascii="Comic Sans MS" w:hAnsi="Comic Sans MS"/>
      <w:sz w:val="24"/>
    </w:rPr>
  </w:style>
  <w:style w:type="character" w:customStyle="1" w:styleId="ekvnummerierung">
    <w:name w:val="ekv.nummerierung"/>
    <w:basedOn w:val="Absatz-Standardschriftart"/>
    <w:uiPriority w:val="6"/>
    <w:qFormat/>
    <w:rsid w:val="00A3685C"/>
    <w:rPr>
      <w:b/>
      <w:sz w:val="24"/>
    </w:rPr>
  </w:style>
  <w:style w:type="paragraph" w:customStyle="1" w:styleId="ekvaufgabenwortkarte">
    <w:name w:val="ekv.aufgaben.wortkarte"/>
    <w:basedOn w:val="Standard"/>
    <w:uiPriority w:val="99"/>
    <w:semiHidden/>
    <w:qFormat/>
    <w:rsid w:val="00F55BE1"/>
    <w:pPr>
      <w:spacing w:line="240" w:lineRule="auto"/>
    </w:pPr>
    <w:rPr>
      <w:color w:val="000000"/>
      <w:sz w:val="24"/>
      <w14:textFill>
        <w14:solidFill>
          <w14:srgbClr w14:val="000000">
            <w14:lumMod w14:val="65000"/>
          </w14:srgbClr>
        </w14:solidFill>
      </w14:textFill>
    </w:rPr>
  </w:style>
  <w:style w:type="paragraph" w:customStyle="1" w:styleId="ekvboxtitel">
    <w:name w:val="ekv.box.titel"/>
    <w:basedOn w:val="Standard"/>
    <w:uiPriority w:val="99"/>
    <w:semiHidden/>
    <w:qFormat/>
    <w:rsid w:val="0044185E"/>
    <w:pPr>
      <w:shd w:val="clear" w:color="auto" w:fill="A6A6A6" w:themeFill="background1" w:themeFillShade="A6"/>
      <w:spacing w:before="40" w:after="120"/>
    </w:pPr>
  </w:style>
  <w:style w:type="paragraph" w:customStyle="1" w:styleId="ekvboxtext">
    <w:name w:val="ekv.box.text"/>
    <w:basedOn w:val="Standard"/>
    <w:uiPriority w:val="99"/>
    <w:semiHidden/>
    <w:qFormat/>
    <w:rsid w:val="00603AD5"/>
    <w:pPr>
      <w:shd w:val="clear" w:color="auto" w:fill="D9D9D9" w:themeFill="background1" w:themeFillShade="D9"/>
    </w:pPr>
  </w:style>
  <w:style w:type="paragraph" w:styleId="Kopfzeile">
    <w:name w:val="header"/>
    <w:aliases w:val="ekv.kopfzeile"/>
    <w:basedOn w:val="Standard"/>
    <w:link w:val="KopfzeileZchn"/>
    <w:uiPriority w:val="99"/>
    <w:rsid w:val="0026581E"/>
    <w:pPr>
      <w:tabs>
        <w:tab w:val="clear" w:pos="340"/>
        <w:tab w:val="clear" w:pos="595"/>
        <w:tab w:val="clear" w:pos="851"/>
      </w:tabs>
      <w:spacing w:line="240" w:lineRule="auto"/>
    </w:pPr>
    <w:rPr>
      <w:color w:val="FFFFFF" w:themeColor="background1"/>
      <w:sz w:val="2"/>
    </w:rPr>
  </w:style>
  <w:style w:type="character" w:customStyle="1" w:styleId="KopfzeileZchn">
    <w:name w:val="Kopfzeile Zchn"/>
    <w:aliases w:val="ekv.kopfzeile Zchn"/>
    <w:basedOn w:val="Absatz-Standardschriftart"/>
    <w:link w:val="Kopfzeile"/>
    <w:uiPriority w:val="99"/>
    <w:rsid w:val="00F16DA0"/>
    <w:rPr>
      <w:rFonts w:ascii="Arial" w:hAnsi="Arial"/>
      <w:noProof/>
      <w:color w:val="FFFFFF" w:themeColor="background1"/>
      <w:sz w:val="2"/>
    </w:rPr>
  </w:style>
  <w:style w:type="paragraph" w:styleId="Fuzeile">
    <w:name w:val="footer"/>
    <w:aliases w:val="ekv.fußzeile"/>
    <w:basedOn w:val="Standard"/>
    <w:link w:val="Fu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FuzeileZchn">
    <w:name w:val="Fußzeile Zchn"/>
    <w:aliases w:val="ekv.fußzeile Zchn"/>
    <w:basedOn w:val="Absatz-Standardschriftart"/>
    <w:link w:val="Fuzeile"/>
    <w:uiPriority w:val="99"/>
    <w:semiHidden/>
    <w:rsid w:val="00F16DA0"/>
    <w:rPr>
      <w:rFonts w:ascii="Arial" w:hAnsi="Arial"/>
      <w:noProof/>
      <w:color w:val="FFFFFF" w:themeColor="background1"/>
      <w:sz w:val="2"/>
    </w:rPr>
  </w:style>
  <w:style w:type="paragraph" w:customStyle="1" w:styleId="ekvpagina">
    <w:name w:val="ekv.pagina"/>
    <w:basedOn w:val="Standard"/>
    <w:uiPriority w:val="99"/>
    <w:qFormat/>
    <w:rsid w:val="00603AD5"/>
    <w:pPr>
      <w:tabs>
        <w:tab w:val="clear" w:pos="340"/>
        <w:tab w:val="clear" w:pos="595"/>
        <w:tab w:val="clear" w:pos="851"/>
      </w:tabs>
      <w:spacing w:line="130" w:lineRule="exact"/>
      <w:ind w:left="113"/>
    </w:pPr>
    <w:rPr>
      <w:sz w:val="10"/>
    </w:rPr>
  </w:style>
  <w:style w:type="paragraph" w:customStyle="1" w:styleId="ekvpaginabild">
    <w:name w:val="ekv.pagina.bild"/>
    <w:basedOn w:val="Standard"/>
    <w:uiPriority w:val="99"/>
    <w:semiHidden/>
    <w:qFormat/>
    <w:rsid w:val="00603AD5"/>
    <w:pPr>
      <w:spacing w:line="240" w:lineRule="auto"/>
      <w:ind w:right="113"/>
      <w:jc w:val="right"/>
    </w:pPr>
    <w:rPr>
      <w:sz w:val="10"/>
    </w:rPr>
  </w:style>
  <w:style w:type="paragraph" w:customStyle="1" w:styleId="ekvgrundtexthalbe">
    <w:name w:val="ekv.grundtext.halbe"/>
    <w:basedOn w:val="Standard"/>
    <w:qFormat/>
    <w:rsid w:val="003D3D68"/>
    <w:pPr>
      <w:spacing w:line="127" w:lineRule="exact"/>
    </w:pPr>
  </w:style>
  <w:style w:type="character" w:customStyle="1" w:styleId="ekvhandschriftunterstrichen">
    <w:name w:val="ekv.handschrift.unterstrichen"/>
    <w:basedOn w:val="Absatz-Standardschriftart"/>
    <w:uiPriority w:val="20"/>
    <w:qFormat/>
    <w:rsid w:val="00BA1A23"/>
    <w:rPr>
      <w:rFonts w:ascii="Comic Sans MS" w:hAnsi="Comic Sans MS"/>
      <w:noProof/>
      <w:color w:val="000000" w:themeColor="text1"/>
      <w:u w:val="single" w:color="000000" w:themeColor="text1"/>
      <w:lang w:val="de-DE"/>
    </w:rPr>
  </w:style>
  <w:style w:type="character" w:customStyle="1" w:styleId="ekvhandschrift">
    <w:name w:val="ekv.handschrift"/>
    <w:basedOn w:val="Absatz-Standardschriftart"/>
    <w:uiPriority w:val="19"/>
    <w:qFormat/>
    <w:rsid w:val="00BA1A23"/>
    <w:rPr>
      <w:rFonts w:ascii="Comic Sans MS" w:hAnsi="Comic Sans MS"/>
      <w:noProof/>
      <w:color w:val="000000" w:themeColor="text1"/>
      <w:lang w:val="de-DE"/>
    </w:rPr>
  </w:style>
  <w:style w:type="character" w:customStyle="1" w:styleId="ekvlsung">
    <w:name w:val="ekv.lösung"/>
    <w:basedOn w:val="Absatz-Standardschriftart"/>
    <w:uiPriority w:val="21"/>
    <w:qFormat/>
    <w:rsid w:val="00BA1A23"/>
    <w:rPr>
      <w:rFonts w:ascii="Comic Sans MS" w:hAnsi="Comic Sans MS"/>
      <w:noProof/>
      <w:color w:val="000000" w:themeColor="text1"/>
      <w:lang w:val="de-DE"/>
    </w:rPr>
  </w:style>
  <w:style w:type="character" w:customStyle="1" w:styleId="ekvlsungunterstrichen">
    <w:name w:val="ekv.lösung.unterstrichen"/>
    <w:basedOn w:val="Absatz-Standardschriftart"/>
    <w:uiPriority w:val="22"/>
    <w:qFormat/>
    <w:rsid w:val="00BA1A23"/>
    <w:rPr>
      <w:rFonts w:ascii="Comic Sans MS" w:hAnsi="Comic Sans MS"/>
      <w:noProof/>
      <w:color w:val="000000" w:themeColor="text1"/>
      <w:u w:val="single" w:color="000000" w:themeColor="text1"/>
      <w:lang w:val="de-DE"/>
    </w:rPr>
  </w:style>
  <w:style w:type="paragraph" w:customStyle="1" w:styleId="ekvinklusion">
    <w:name w:val="ekv.inklusion"/>
    <w:basedOn w:val="Standard"/>
    <w:uiPriority w:val="42"/>
    <w:qFormat/>
    <w:rsid w:val="00E045FD"/>
    <w:pPr>
      <w:spacing w:line="370" w:lineRule="exact"/>
    </w:pPr>
    <w:rPr>
      <w:sz w:val="28"/>
    </w:rPr>
  </w:style>
  <w:style w:type="paragraph" w:customStyle="1" w:styleId="ekvbildbeschreibung">
    <w:name w:val="ekv.bildbeschreibung"/>
    <w:basedOn w:val="Standard"/>
    <w:uiPriority w:val="40"/>
    <w:qFormat/>
    <w:rsid w:val="00603AD5"/>
    <w:pPr>
      <w:shd w:val="clear" w:color="auto" w:fill="D9D9D9"/>
    </w:pPr>
  </w:style>
  <w:style w:type="paragraph" w:customStyle="1" w:styleId="ekvpicto">
    <w:name w:val="ekv.picto"/>
    <w:basedOn w:val="Standard"/>
    <w:semiHidden/>
    <w:qFormat/>
    <w:rsid w:val="000520A2"/>
    <w:pPr>
      <w:framePr w:w="340" w:h="340" w:hRule="exact" w:wrap="around" w:vAnchor="text" w:hAnchor="page" w:x="852" w:y="1"/>
      <w:spacing w:after="120" w:line="240" w:lineRule="auto"/>
      <w:jc w:val="center"/>
    </w:pPr>
    <w:rPr>
      <w:color w:val="FFFFFF" w:themeColor="background1"/>
      <w:sz w:val="20"/>
    </w:rPr>
  </w:style>
  <w:style w:type="paragraph" w:styleId="Sprechblasentext">
    <w:name w:val="Balloon Text"/>
    <w:basedOn w:val="Standard"/>
    <w:link w:val="SprechblasentextZchn"/>
    <w:uiPriority w:val="99"/>
    <w:semiHidden/>
    <w:unhideWhenUsed/>
    <w:rsid w:val="000D479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4791"/>
    <w:rPr>
      <w:rFonts w:ascii="Segoe UI" w:hAnsi="Segoe UI" w:cs="Segoe UI"/>
      <w:noProof/>
      <w:sz w:val="18"/>
      <w:szCs w:val="18"/>
    </w:rPr>
  </w:style>
  <w:style w:type="character" w:customStyle="1" w:styleId="ekvarbeitsanweisungdeutsch">
    <w:name w:val="ekv.arbeitsanweisung.deutsch"/>
    <w:basedOn w:val="Absatz-Standardschriftart"/>
    <w:uiPriority w:val="3"/>
    <w:qFormat/>
    <w:rsid w:val="00287B24"/>
  </w:style>
  <w:style w:type="character" w:customStyle="1" w:styleId="ekvarbeitsanweisungfremdsprache">
    <w:name w:val="ekv.arbeitsanweisung.fremdsprache"/>
    <w:basedOn w:val="Absatz-Standardschriftart"/>
    <w:uiPriority w:val="4"/>
    <w:qFormat/>
    <w:rsid w:val="00287B24"/>
    <w:rPr>
      <w:i/>
    </w:rPr>
  </w:style>
  <w:style w:type="paragraph" w:customStyle="1" w:styleId="ekvbild">
    <w:name w:val="ekv.bild"/>
    <w:basedOn w:val="Standard"/>
    <w:uiPriority w:val="5"/>
    <w:qFormat/>
    <w:rsid w:val="00DC2340"/>
    <w:pPr>
      <w:spacing w:line="240" w:lineRule="auto"/>
    </w:pPr>
  </w:style>
  <w:style w:type="paragraph" w:customStyle="1" w:styleId="ekvbildlegende">
    <w:name w:val="ekv.bildlegende"/>
    <w:basedOn w:val="Standard"/>
    <w:uiPriority w:val="39"/>
    <w:qFormat/>
    <w:rsid w:val="007A18E0"/>
    <w:rPr>
      <w:sz w:val="17"/>
    </w:rPr>
  </w:style>
  <w:style w:type="character" w:customStyle="1" w:styleId="ekvfett">
    <w:name w:val="ekv.fett"/>
    <w:basedOn w:val="Absatz-Standardschriftart"/>
    <w:uiPriority w:val="29"/>
    <w:qFormat/>
    <w:rsid w:val="00D77D4C"/>
    <w:rPr>
      <w:b/>
    </w:rPr>
  </w:style>
  <w:style w:type="character" w:customStyle="1" w:styleId="ekvfettkursiv">
    <w:name w:val="ekv.fett.kursiv"/>
    <w:basedOn w:val="Absatz-Standardschriftart"/>
    <w:uiPriority w:val="31"/>
    <w:qFormat/>
    <w:rsid w:val="00D77D4C"/>
    <w:rPr>
      <w:b/>
      <w:i/>
    </w:rPr>
  </w:style>
  <w:style w:type="character" w:customStyle="1" w:styleId="ekvkursiv">
    <w:name w:val="ekv.kursiv"/>
    <w:basedOn w:val="Absatz-Standardschriftart"/>
    <w:uiPriority w:val="30"/>
    <w:qFormat/>
    <w:rsid w:val="00D77D4C"/>
    <w:rPr>
      <w:i/>
    </w:rPr>
  </w:style>
  <w:style w:type="character" w:customStyle="1" w:styleId="ekvhandschriftunterstrichenausgeblendet">
    <w:name w:val="ekv.handschrift.unterstrichen.ausgeblendet"/>
    <w:basedOn w:val="Absatz-Standardschriftart"/>
    <w:uiPriority w:val="99"/>
    <w:semiHidden/>
    <w:qFormat/>
    <w:rsid w:val="00BA1A23"/>
    <w:rPr>
      <w:rFonts w:ascii="Comic Sans MS" w:hAnsi="Comic Sans MS"/>
      <w:color w:val="FFFFFF" w:themeColor="background1"/>
      <w:u w:val="single" w:color="000000" w:themeColor="text1"/>
    </w:rPr>
  </w:style>
  <w:style w:type="paragraph" w:customStyle="1" w:styleId="ekvzahlenmauer">
    <w:name w:val="ekv.zahlenmauer"/>
    <w:basedOn w:val="Standard"/>
    <w:uiPriority w:val="99"/>
    <w:semiHidden/>
    <w:qFormat/>
    <w:rsid w:val="00053B2F"/>
    <w:pPr>
      <w:spacing w:line="240" w:lineRule="auto"/>
      <w:jc w:val="center"/>
    </w:pPr>
    <w:rPr>
      <w:sz w:val="22"/>
    </w:rPr>
  </w:style>
  <w:style w:type="paragraph" w:customStyle="1" w:styleId="ekvrechendreiecklinks">
    <w:name w:val="ekv.rechendreieck.links"/>
    <w:basedOn w:val="Standard"/>
    <w:uiPriority w:val="99"/>
    <w:semiHidden/>
    <w:qFormat/>
    <w:rsid w:val="000A7892"/>
    <w:pPr>
      <w:ind w:left="113"/>
    </w:pPr>
    <w:rPr>
      <w:sz w:val="24"/>
    </w:rPr>
  </w:style>
  <w:style w:type="paragraph" w:customStyle="1" w:styleId="ekvschreiblinie">
    <w:name w:val="ekv.schreiblinie"/>
    <w:basedOn w:val="Standard"/>
    <w:uiPriority w:val="32"/>
    <w:qFormat/>
    <w:rsid w:val="00BC2025"/>
    <w:pPr>
      <w:tabs>
        <w:tab w:val="left" w:pos="9327"/>
      </w:tabs>
      <w:spacing w:line="452" w:lineRule="exact"/>
    </w:pPr>
    <w:rPr>
      <w:sz w:val="21"/>
    </w:rPr>
  </w:style>
  <w:style w:type="paragraph" w:customStyle="1" w:styleId="ekvrechendreieckzentriert">
    <w:name w:val="ekv.rechendreieck.zentriert"/>
    <w:basedOn w:val="ekvrechendreiecklinks"/>
    <w:uiPriority w:val="99"/>
    <w:semiHidden/>
    <w:qFormat/>
    <w:rsid w:val="001F53F1"/>
    <w:pPr>
      <w:ind w:left="0"/>
      <w:jc w:val="center"/>
    </w:pPr>
  </w:style>
  <w:style w:type="paragraph" w:customStyle="1" w:styleId="ekvrechendreieckrechts">
    <w:name w:val="ekv.rechendreieck.rechts"/>
    <w:basedOn w:val="ekvrechendreiecklinks"/>
    <w:uiPriority w:val="99"/>
    <w:semiHidden/>
    <w:qFormat/>
    <w:rsid w:val="000A7892"/>
    <w:pPr>
      <w:ind w:left="0" w:right="113"/>
      <w:jc w:val="right"/>
    </w:pPr>
  </w:style>
  <w:style w:type="character" w:styleId="Kommentarzeichen">
    <w:name w:val="annotation reference"/>
    <w:basedOn w:val="Absatz-Standardschriftart"/>
    <w:uiPriority w:val="99"/>
    <w:semiHidden/>
    <w:unhideWhenUsed/>
    <w:rsid w:val="005C0FBD"/>
    <w:rPr>
      <w:sz w:val="16"/>
      <w:szCs w:val="16"/>
    </w:rPr>
  </w:style>
  <w:style w:type="paragraph" w:styleId="Kommentartext">
    <w:name w:val="annotation text"/>
    <w:basedOn w:val="Standard"/>
    <w:link w:val="KommentartextZchn"/>
    <w:uiPriority w:val="99"/>
    <w:semiHidden/>
    <w:unhideWhenUsed/>
    <w:rsid w:val="005C0F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0FBD"/>
    <w:rPr>
      <w:rFonts w:ascii="Arial" w:hAnsi="Arial"/>
      <w:noProof/>
      <w:sz w:val="20"/>
      <w:szCs w:val="20"/>
    </w:rPr>
  </w:style>
  <w:style w:type="paragraph" w:styleId="Kommentarthema">
    <w:name w:val="annotation subject"/>
    <w:basedOn w:val="Kommentartext"/>
    <w:next w:val="Kommentartext"/>
    <w:link w:val="KommentarthemaZchn"/>
    <w:uiPriority w:val="99"/>
    <w:semiHidden/>
    <w:unhideWhenUsed/>
    <w:rsid w:val="005C0FBD"/>
    <w:rPr>
      <w:b/>
      <w:bCs/>
    </w:rPr>
  </w:style>
  <w:style w:type="character" w:customStyle="1" w:styleId="KommentarthemaZchn">
    <w:name w:val="Kommentarthema Zchn"/>
    <w:basedOn w:val="KommentartextZchn"/>
    <w:link w:val="Kommentarthema"/>
    <w:uiPriority w:val="99"/>
    <w:semiHidden/>
    <w:rsid w:val="005C0FBD"/>
    <w:rPr>
      <w:rFonts w:ascii="Arial" w:hAnsi="Arial"/>
      <w:b/>
      <w:bCs/>
      <w:noProof/>
      <w:sz w:val="20"/>
      <w:szCs w:val="20"/>
    </w:rPr>
  </w:style>
  <w:style w:type="paragraph" w:customStyle="1" w:styleId="ekvuhr">
    <w:name w:val="ekv.uhr"/>
    <w:basedOn w:val="Standard"/>
    <w:uiPriority w:val="99"/>
    <w:semiHidden/>
    <w:qFormat/>
    <w:rsid w:val="00193A18"/>
    <w:pPr>
      <w:tabs>
        <w:tab w:val="left" w:pos="9356"/>
      </w:tabs>
      <w:spacing w:line="240" w:lineRule="auto"/>
      <w:jc w:val="center"/>
    </w:pPr>
    <w:rPr>
      <w:rFonts w:eastAsia="Times New Roman" w:cs="Times New Roman"/>
      <w:lang w:eastAsia="de-DE"/>
    </w:rPr>
  </w:style>
  <w:style w:type="paragraph" w:customStyle="1" w:styleId="ekvformel">
    <w:name w:val="ekv.formel"/>
    <w:basedOn w:val="Standard"/>
    <w:uiPriority w:val="33"/>
    <w:qFormat/>
    <w:rsid w:val="009215E3"/>
    <w:pPr>
      <w:spacing w:line="240" w:lineRule="auto"/>
    </w:pPr>
  </w:style>
  <w:style w:type="character" w:customStyle="1" w:styleId="ekvlsungunterstrichenausgeblendet">
    <w:name w:val="ekv.lösung.unterstrichen.ausgeblendet"/>
    <w:basedOn w:val="Absatz-Standardschriftart"/>
    <w:uiPriority w:val="99"/>
    <w:semiHidden/>
    <w:qFormat/>
    <w:rsid w:val="00BA1A23"/>
    <w:rPr>
      <w:rFonts w:ascii="Comic Sans MS" w:hAnsi="Comic Sans MS"/>
      <w:color w:val="FFFFFF" w:themeColor="background1"/>
      <w:u w:val="single" w:color="000000" w:themeColor="text1"/>
    </w:rPr>
  </w:style>
  <w:style w:type="character" w:customStyle="1" w:styleId="ekvlckentext">
    <w:name w:val="ekv.lückentext"/>
    <w:basedOn w:val="Absatz-Standardschriftart"/>
    <w:uiPriority w:val="23"/>
    <w:qFormat/>
    <w:rsid w:val="00014D7E"/>
    <w:rPr>
      <w:rFonts w:ascii="Times New Roman" w:hAnsi="Times New Roman"/>
      <w:i/>
      <w:color w:val="000000" w:themeColor="text1"/>
      <w:sz w:val="20"/>
      <w:u w:val="none" w:color="000000" w:themeColor="text1"/>
    </w:rPr>
  </w:style>
  <w:style w:type="character" w:customStyle="1" w:styleId="ekvlckentextunterstrichen">
    <w:name w:val="ekv.lückentext.unterstrichen"/>
    <w:basedOn w:val="Absatz-Standardschriftart"/>
    <w:uiPriority w:val="24"/>
    <w:qFormat/>
    <w:rsid w:val="00014D7E"/>
    <w:rPr>
      <w:rFonts w:ascii="Times New Roman" w:hAnsi="Times New Roman"/>
      <w:i/>
      <w:color w:val="000000" w:themeColor="text1"/>
      <w:sz w:val="20"/>
      <w:u w:val="single" w:color="000000" w:themeColor="text1"/>
    </w:rPr>
  </w:style>
  <w:style w:type="character" w:customStyle="1" w:styleId="ekvlckentextunterstrichenausgeblendet">
    <w:name w:val="ekv.lückentext.unterstrichen.ausgeblendet"/>
    <w:basedOn w:val="Absatz-Standardschriftart"/>
    <w:uiPriority w:val="9"/>
    <w:semiHidden/>
    <w:qFormat/>
    <w:rsid w:val="005F511A"/>
    <w:rPr>
      <w:rFonts w:ascii="Times New Roman" w:hAnsi="Times New Roman"/>
      <w:i/>
      <w:color w:val="FFFFFF" w:themeColor="background1"/>
      <w:sz w:val="20"/>
      <w:u w:val="single" w:color="000000" w:themeColor="text1"/>
    </w:rPr>
  </w:style>
  <w:style w:type="paragraph" w:customStyle="1" w:styleId="ekvue1arial">
    <w:name w:val="ekv.ue1.arial"/>
    <w:basedOn w:val="Standard"/>
    <w:qFormat/>
    <w:rsid w:val="000E343E"/>
    <w:pPr>
      <w:spacing w:line="240" w:lineRule="auto"/>
    </w:pPr>
    <w:rPr>
      <w:b/>
      <w:sz w:val="41"/>
    </w:rPr>
  </w:style>
  <w:style w:type="paragraph" w:customStyle="1" w:styleId="ekvue2arial">
    <w:name w:val="ekv.ue2.arial"/>
    <w:basedOn w:val="Standard"/>
    <w:qFormat/>
    <w:rsid w:val="001D7E89"/>
    <w:pPr>
      <w:spacing w:line="240" w:lineRule="auto"/>
    </w:pPr>
    <w:rPr>
      <w:b/>
      <w:sz w:val="27"/>
    </w:rPr>
  </w:style>
  <w:style w:type="paragraph" w:customStyle="1" w:styleId="ekvue3arial">
    <w:name w:val="ekv.ue3.arial"/>
    <w:basedOn w:val="Standard"/>
    <w:qFormat/>
    <w:rsid w:val="000E343E"/>
    <w:pPr>
      <w:spacing w:line="240" w:lineRule="auto"/>
    </w:pPr>
    <w:rPr>
      <w:b/>
    </w:rPr>
  </w:style>
  <w:style w:type="paragraph" w:customStyle="1" w:styleId="ekvschnittbox">
    <w:name w:val="ekv.schnittbox"/>
    <w:basedOn w:val="Standard"/>
    <w:uiPriority w:val="99"/>
    <w:semiHidden/>
    <w:qFormat/>
    <w:rsid w:val="00E80DED"/>
    <w:pPr>
      <w:tabs>
        <w:tab w:val="clear" w:pos="340"/>
        <w:tab w:val="clear" w:pos="595"/>
        <w:tab w:val="clear" w:pos="851"/>
      </w:tabs>
      <w:spacing w:line="240" w:lineRule="auto"/>
      <w:jc w:val="center"/>
    </w:pPr>
    <w:rPr>
      <w:rFonts w:eastAsia="Times New Roman" w:cs="Times New Roman"/>
      <w:b/>
      <w:noProof w:val="0"/>
      <w:sz w:val="25"/>
      <w:szCs w:val="24"/>
      <w:lang w:eastAsia="de-DE"/>
    </w:rPr>
  </w:style>
  <w:style w:type="paragraph" w:customStyle="1" w:styleId="ekvkapitel">
    <w:name w:val="ekv.kapitel"/>
    <w:basedOn w:val="Standard"/>
    <w:uiPriority w:val="49"/>
    <w:qFormat/>
    <w:rsid w:val="002C5D15"/>
    <w:pPr>
      <w:spacing w:line="240" w:lineRule="auto"/>
    </w:pPr>
    <w:rPr>
      <w:b/>
      <w:sz w:val="50"/>
    </w:rPr>
  </w:style>
  <w:style w:type="paragraph" w:customStyle="1" w:styleId="ekvgrundtexttimes">
    <w:name w:val="ekv.grundtext.times"/>
    <w:basedOn w:val="Standard"/>
    <w:qFormat/>
    <w:rsid w:val="00704625"/>
    <w:rPr>
      <w:rFonts w:ascii="Times New Roman" w:hAnsi="Times New Roman"/>
      <w:sz w:val="21"/>
    </w:rPr>
  </w:style>
  <w:style w:type="paragraph" w:customStyle="1" w:styleId="ekvue1times">
    <w:name w:val="ekv.ue1.times"/>
    <w:basedOn w:val="Standard"/>
    <w:uiPriority w:val="13"/>
    <w:qFormat/>
    <w:rsid w:val="00D34DC1"/>
    <w:pPr>
      <w:spacing w:line="240" w:lineRule="auto"/>
    </w:pPr>
    <w:rPr>
      <w:rFonts w:ascii="Times New Roman" w:hAnsi="Times New Roman"/>
      <w:b/>
      <w:sz w:val="43"/>
    </w:rPr>
  </w:style>
  <w:style w:type="paragraph" w:customStyle="1" w:styleId="ekvue2times">
    <w:name w:val="ekv.ue2.times"/>
    <w:basedOn w:val="Standard"/>
    <w:uiPriority w:val="14"/>
    <w:qFormat/>
    <w:rsid w:val="00D34DC1"/>
    <w:pPr>
      <w:spacing w:line="240" w:lineRule="auto"/>
    </w:pPr>
    <w:rPr>
      <w:rFonts w:ascii="Times New Roman" w:hAnsi="Times New Roman"/>
      <w:b/>
      <w:sz w:val="29"/>
    </w:rPr>
  </w:style>
  <w:style w:type="paragraph" w:customStyle="1" w:styleId="ekvue3times">
    <w:name w:val="ekv.ue3.times"/>
    <w:basedOn w:val="Standard"/>
    <w:uiPriority w:val="15"/>
    <w:qFormat/>
    <w:rsid w:val="00D34DC1"/>
    <w:pPr>
      <w:spacing w:line="240" w:lineRule="auto"/>
    </w:pPr>
    <w:rPr>
      <w:rFonts w:ascii="Times New Roman" w:hAnsi="Times New Roman"/>
      <w:b/>
      <w:sz w:val="21"/>
    </w:rPr>
  </w:style>
  <w:style w:type="character" w:styleId="Platzhaltertext">
    <w:name w:val="Placeholder Text"/>
    <w:basedOn w:val="Absatz-Standardschriftart"/>
    <w:uiPriority w:val="99"/>
    <w:semiHidden/>
    <w:rsid w:val="00A83EBE"/>
    <w:rPr>
      <w:color w:val="808080"/>
    </w:rPr>
  </w:style>
  <w:style w:type="paragraph" w:customStyle="1" w:styleId="ekvquelle">
    <w:name w:val="ekv.quelle"/>
    <w:basedOn w:val="Standard"/>
    <w:uiPriority w:val="99"/>
    <w:qFormat/>
    <w:rsid w:val="004136AD"/>
    <w:pPr>
      <w:tabs>
        <w:tab w:val="clear" w:pos="340"/>
        <w:tab w:val="clear" w:pos="595"/>
        <w:tab w:val="clear" w:pos="851"/>
      </w:tabs>
      <w:spacing w:line="130" w:lineRule="exact"/>
      <w:ind w:left="113"/>
    </w:pPr>
    <w:rPr>
      <w:sz w:val="10"/>
    </w:rPr>
  </w:style>
  <w:style w:type="paragraph" w:customStyle="1" w:styleId="ekvtabellelinks">
    <w:name w:val="ekv.tabelle.links"/>
    <w:basedOn w:val="Standard"/>
    <w:qFormat/>
    <w:rsid w:val="00CD4219"/>
    <w:pPr>
      <w:ind w:left="57"/>
    </w:pPr>
    <w:rPr>
      <w:sz w:val="18"/>
    </w:rPr>
  </w:style>
  <w:style w:type="paragraph" w:customStyle="1" w:styleId="ekvtabellezentriert">
    <w:name w:val="ekv.tabelle.zentriert"/>
    <w:basedOn w:val="Standard"/>
    <w:qFormat/>
    <w:rsid w:val="00CD4219"/>
    <w:pPr>
      <w:jc w:val="center"/>
    </w:pPr>
    <w:rPr>
      <w:sz w:val="18"/>
    </w:rPr>
  </w:style>
  <w:style w:type="character" w:customStyle="1" w:styleId="ekvsymbolaufzhlung">
    <w:name w:val="ekv.symbol.aufzählung"/>
    <w:basedOn w:val="Absatz-Standardschriftart"/>
    <w:uiPriority w:val="1"/>
    <w:semiHidden/>
    <w:qFormat/>
    <w:rsid w:val="006A5611"/>
    <w:rPr>
      <w:sz w:val="17"/>
    </w:rPr>
  </w:style>
  <w:style w:type="character" w:customStyle="1" w:styleId="ekvsymbolaufzhlungszeichen">
    <w:name w:val="ekv.symbol.aufzählungszeichen"/>
    <w:basedOn w:val="Absatz-Standardschriftart"/>
    <w:uiPriority w:val="1"/>
    <w:semiHidden/>
    <w:qFormat/>
    <w:rsid w:val="006A5611"/>
    <w:rPr>
      <w:sz w:val="17"/>
    </w:rPr>
  </w:style>
  <w:style w:type="paragraph" w:customStyle="1" w:styleId="ekvtabellevertikal">
    <w:name w:val="ekv.tabelle.vertikal"/>
    <w:basedOn w:val="Standard"/>
    <w:rsid w:val="00B3773F"/>
    <w:pPr>
      <w:tabs>
        <w:tab w:val="clear" w:pos="595"/>
      </w:tabs>
      <w:spacing w:before="120" w:after="120" w:line="200" w:lineRule="exact"/>
    </w:pPr>
    <w:rPr>
      <w:rFonts w:eastAsia="Times New Roman" w:cs="Times New Roman"/>
      <w:noProof w:val="0"/>
      <w:sz w:val="18"/>
      <w:szCs w:val="20"/>
    </w:rPr>
  </w:style>
  <w:style w:type="character" w:customStyle="1" w:styleId="ekvgrau">
    <w:name w:val="ekv.grau"/>
    <w:basedOn w:val="Absatz-Standardschriftart"/>
    <w:uiPriority w:val="1"/>
    <w:qFormat/>
    <w:rsid w:val="00CA10C6"/>
    <w:rPr>
      <w:color w:val="808080" w:themeColor="background1" w:themeShade="80"/>
      <w:szCs w:val="24"/>
    </w:rPr>
  </w:style>
  <w:style w:type="paragraph" w:customStyle="1" w:styleId="T6BiboGrundtext">
    <w:name w:val="T6_Bibo_Grundtext"/>
    <w:basedOn w:val="Standard"/>
    <w:uiPriority w:val="99"/>
    <w:rsid w:val="00534C2B"/>
    <w:pPr>
      <w:tabs>
        <w:tab w:val="clear" w:pos="340"/>
        <w:tab w:val="clear" w:pos="595"/>
        <w:tab w:val="clear" w:pos="851"/>
        <w:tab w:val="left" w:pos="198"/>
      </w:tabs>
      <w:autoSpaceDE w:val="0"/>
      <w:autoSpaceDN w:val="0"/>
      <w:adjustRightInd w:val="0"/>
      <w:spacing w:line="270" w:lineRule="atLeast"/>
      <w:jc w:val="both"/>
      <w:textAlignment w:val="baseline"/>
    </w:pPr>
    <w:rPr>
      <w:rFonts w:ascii="PoloST11K-Buch" w:eastAsia="Times New Roman" w:hAnsi="PoloST11K-Buch" w:cs="PoloST11K-Buch"/>
      <w:noProof w:val="0"/>
      <w:color w:val="FFFFFF"/>
      <w:spacing w:val="-1"/>
      <w:szCs w:val="19"/>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933</Words>
  <Characters>5879</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Ernst Klett Verlag, Stuttgart</Company>
  <LinksUpToDate>false</LinksUpToDate>
  <CharactersWithSpaces>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Ernst Klett Verlag, Stuttgart</dc:creator>
  <cp:keywords/>
  <dc:description/>
  <cp:lastModifiedBy/>
  <cp:revision>13</cp:revision>
  <cp:lastPrinted>2016-12-23T16:36:00Z</cp:lastPrinted>
  <dcterms:created xsi:type="dcterms:W3CDTF">2021-02-11T06:56:00Z</dcterms:created>
  <dcterms:modified xsi:type="dcterms:W3CDTF">2021-12-17T11:53:00Z</dcterms:modified>
</cp:coreProperties>
</file>