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6026" w14:textId="0C0B662D" w:rsidR="00482B2E" w:rsidRDefault="00A8016E" w:rsidP="00A8016E">
      <w:pPr>
        <w:pStyle w:val="ekvue1arial"/>
      </w:pPr>
      <w:r w:rsidRPr="00A8016E">
        <w:t xml:space="preserve">Lösungshinweise zur Beispielklausur </w:t>
      </w:r>
      <w:r>
        <w:br/>
      </w:r>
      <w:r w:rsidRPr="00A8016E">
        <w:t>„Geht dem Paraná das Wasser aus?“</w:t>
      </w:r>
    </w:p>
    <w:p w14:paraId="236F1BC7" w14:textId="77777777" w:rsidR="00A8016E" w:rsidRDefault="00A8016E" w:rsidP="00A8016E"/>
    <w:p w14:paraId="36573BD1" w14:textId="07BE1D1A" w:rsidR="00901B13" w:rsidRDefault="00A8016E" w:rsidP="00A8016E">
      <w:r w:rsidRPr="00A8016E">
        <w:rPr>
          <w:rStyle w:val="ekvfett"/>
        </w:rPr>
        <w:t>Aufgabe 1: Lokalisieren Sie den Fluss Paraná und stellen Sie dessen wirtschaftliche Bedeutung dar.</w:t>
      </w:r>
      <w:r w:rsidRPr="00A8016E">
        <w:t xml:space="preserve"> (30 Pkt.)</w:t>
      </w:r>
    </w:p>
    <w:p w14:paraId="589F1B44" w14:textId="6AE5D352" w:rsidR="00A8016E" w:rsidRPr="00AA0B98" w:rsidRDefault="00A8016E" w:rsidP="00AA0B98">
      <w:pPr>
        <w:pStyle w:val="ekvgrundtexthalbe"/>
      </w:pPr>
    </w:p>
    <w:tbl>
      <w:tblPr>
        <w:tblW w:w="9355" w:type="dxa"/>
        <w:tblLayout w:type="fixed"/>
        <w:tblCellMar>
          <w:left w:w="0" w:type="dxa"/>
          <w:right w:w="0" w:type="dxa"/>
        </w:tblCellMar>
        <w:tblLook w:val="01E0" w:firstRow="1" w:lastRow="1" w:firstColumn="1" w:lastColumn="1" w:noHBand="0" w:noVBand="0"/>
      </w:tblPr>
      <w:tblGrid>
        <w:gridCol w:w="567"/>
        <w:gridCol w:w="6520"/>
        <w:gridCol w:w="1134"/>
        <w:gridCol w:w="1134"/>
      </w:tblGrid>
      <w:tr w:rsidR="00A8016E" w:rsidRPr="003C39DC" w14:paraId="4C88E170" w14:textId="77777777" w:rsidTr="00142023">
        <w:trPr>
          <w:trHeight w:val="283"/>
        </w:trPr>
        <w:tc>
          <w:tcPr>
            <w:tcW w:w="567" w:type="dxa"/>
            <w:tcBorders>
              <w:bottom w:val="single" w:sz="8" w:space="0" w:color="333333"/>
              <w:right w:val="single" w:sz="4" w:space="0" w:color="333333"/>
            </w:tcBorders>
            <w:shd w:val="clear" w:color="auto" w:fill="D9D9D9" w:themeFill="background1" w:themeFillShade="D9"/>
          </w:tcPr>
          <w:p w14:paraId="62D1E6C7" w14:textId="77777777" w:rsidR="00A8016E" w:rsidRPr="003C39DC" w:rsidRDefault="00A8016E" w:rsidP="00142023">
            <w:pPr>
              <w:pStyle w:val="ekvtabellelinks"/>
              <w:jc w:val="center"/>
            </w:pPr>
          </w:p>
        </w:tc>
        <w:tc>
          <w:tcPr>
            <w:tcW w:w="6520" w:type="dxa"/>
            <w:tcBorders>
              <w:left w:val="single" w:sz="4" w:space="0" w:color="333333"/>
              <w:bottom w:val="single" w:sz="8" w:space="0" w:color="333333"/>
            </w:tcBorders>
            <w:shd w:val="clear" w:color="auto" w:fill="D9D9D9" w:themeFill="background1" w:themeFillShade="D9"/>
          </w:tcPr>
          <w:p w14:paraId="298F4D04" w14:textId="77777777" w:rsidR="00A8016E" w:rsidRPr="003C39DC" w:rsidRDefault="00A8016E" w:rsidP="00142023">
            <w:pPr>
              <w:pStyle w:val="ekvtabellelinks"/>
            </w:pPr>
          </w:p>
        </w:tc>
        <w:tc>
          <w:tcPr>
            <w:tcW w:w="1134" w:type="dxa"/>
            <w:tcBorders>
              <w:left w:val="single" w:sz="4" w:space="0" w:color="333333"/>
              <w:bottom w:val="single" w:sz="8" w:space="0" w:color="auto"/>
              <w:right w:val="single" w:sz="4" w:space="0" w:color="333333"/>
            </w:tcBorders>
            <w:shd w:val="clear" w:color="auto" w:fill="D9D9D9" w:themeFill="background1" w:themeFillShade="D9"/>
          </w:tcPr>
          <w:p w14:paraId="798A5B6E" w14:textId="77777777" w:rsidR="00A8016E" w:rsidRPr="00B00401" w:rsidRDefault="00A8016E" w:rsidP="00142023">
            <w:pPr>
              <w:pStyle w:val="ekvtabellelinks"/>
              <w:rPr>
                <w:rStyle w:val="ekvfett"/>
              </w:rPr>
            </w:pPr>
            <w:r w:rsidRPr="00B00401">
              <w:rPr>
                <w:rStyle w:val="ekvfett"/>
              </w:rPr>
              <w:t>erreichbare Punktzahl</w:t>
            </w:r>
          </w:p>
        </w:tc>
        <w:tc>
          <w:tcPr>
            <w:tcW w:w="1134" w:type="dxa"/>
            <w:tcBorders>
              <w:left w:val="single" w:sz="4" w:space="0" w:color="333333"/>
              <w:bottom w:val="single" w:sz="8" w:space="0" w:color="333333"/>
            </w:tcBorders>
            <w:shd w:val="clear" w:color="auto" w:fill="D9D9D9" w:themeFill="background1" w:themeFillShade="D9"/>
          </w:tcPr>
          <w:p w14:paraId="4BE28804" w14:textId="77777777" w:rsidR="00A8016E" w:rsidRPr="00B00401" w:rsidRDefault="00A8016E" w:rsidP="00142023">
            <w:pPr>
              <w:pStyle w:val="ekvtabellelinks"/>
              <w:rPr>
                <w:rStyle w:val="ekvfett"/>
              </w:rPr>
            </w:pPr>
            <w:r w:rsidRPr="00B00401">
              <w:rPr>
                <w:rStyle w:val="ekvfett"/>
              </w:rPr>
              <w:t>erreichte Punktzahl</w:t>
            </w:r>
          </w:p>
        </w:tc>
      </w:tr>
      <w:tr w:rsidR="00A8016E" w:rsidRPr="003C39DC" w14:paraId="2F74F31C" w14:textId="77777777" w:rsidTr="00142023">
        <w:trPr>
          <w:trHeight w:val="283"/>
        </w:trPr>
        <w:tc>
          <w:tcPr>
            <w:tcW w:w="567" w:type="dxa"/>
            <w:tcBorders>
              <w:top w:val="single" w:sz="8" w:space="0" w:color="333333"/>
              <w:bottom w:val="single" w:sz="4" w:space="0" w:color="auto"/>
              <w:right w:val="single" w:sz="4" w:space="0" w:color="333333"/>
            </w:tcBorders>
          </w:tcPr>
          <w:p w14:paraId="3A3D5350" w14:textId="77777777" w:rsidR="00A8016E" w:rsidRPr="00100588" w:rsidRDefault="00A8016E" w:rsidP="00142023">
            <w:pPr>
              <w:pStyle w:val="ekvtabellelinks"/>
              <w:jc w:val="center"/>
              <w:rPr>
                <w:rStyle w:val="ekvfett"/>
              </w:rPr>
            </w:pPr>
            <w:r w:rsidRPr="00100588">
              <w:rPr>
                <w:rStyle w:val="ekvfett"/>
              </w:rPr>
              <w:t>1</w:t>
            </w:r>
          </w:p>
        </w:tc>
        <w:tc>
          <w:tcPr>
            <w:tcW w:w="6520" w:type="dxa"/>
            <w:tcBorders>
              <w:top w:val="single" w:sz="8" w:space="0" w:color="333333"/>
              <w:left w:val="single" w:sz="4" w:space="0" w:color="333333"/>
              <w:bottom w:val="single" w:sz="4" w:space="0" w:color="auto"/>
              <w:right w:val="single" w:sz="4" w:space="0" w:color="auto"/>
            </w:tcBorders>
          </w:tcPr>
          <w:p w14:paraId="61C11323" w14:textId="77777777" w:rsidR="00763510" w:rsidRDefault="00763510" w:rsidP="00763510">
            <w:pPr>
              <w:pStyle w:val="ekvtabellelinks"/>
            </w:pPr>
            <w:r>
              <w:t>den Fluss Paraná aufgabenbezogen lokalisieren:</w:t>
            </w:r>
          </w:p>
          <w:p w14:paraId="470810CA" w14:textId="3F4B5EF6" w:rsidR="00763510" w:rsidRDefault="00471FF4" w:rsidP="005725F4">
            <w:pPr>
              <w:pStyle w:val="ekvtabellelinks"/>
              <w:ind w:left="352" w:hanging="295"/>
            </w:pPr>
            <w:r>
              <w:rPr>
                <w:rFonts w:cs="Arial"/>
              </w:rPr>
              <w:t>▪</w:t>
            </w:r>
            <w:r>
              <w:tab/>
            </w:r>
            <w:r w:rsidR="00763510">
              <w:t>Fluss(-system) in Südamerika mit einer Länge von mehr als 4</w:t>
            </w:r>
            <w:r w:rsidR="005725F4" w:rsidRPr="005725F4">
              <w:rPr>
                <w:w w:val="50"/>
              </w:rPr>
              <w:t> </w:t>
            </w:r>
            <w:r w:rsidR="00763510">
              <w:t>000</w:t>
            </w:r>
            <w:r w:rsidR="005725F4" w:rsidRPr="005725F4">
              <w:rPr>
                <w:w w:val="50"/>
              </w:rPr>
              <w:t> </w:t>
            </w:r>
            <w:r w:rsidR="00763510">
              <w:t xml:space="preserve">km </w:t>
            </w:r>
            <w:r w:rsidR="005725F4">
              <w:br/>
            </w:r>
            <w:r w:rsidR="00763510">
              <w:t>(Atlas, M4)</w:t>
            </w:r>
          </w:p>
          <w:p w14:paraId="1B78DE84" w14:textId="2D49D08F" w:rsidR="00763510" w:rsidRDefault="00471FF4" w:rsidP="006D2B41">
            <w:pPr>
              <w:pStyle w:val="ekvtabellelinks"/>
              <w:ind w:left="352" w:hanging="295"/>
            </w:pPr>
            <w:r>
              <w:rPr>
                <w:rFonts w:cs="Arial"/>
              </w:rPr>
              <w:t>▪</w:t>
            </w:r>
            <w:r>
              <w:tab/>
            </w:r>
            <w:r w:rsidR="00763510">
              <w:t xml:space="preserve">Verlauf </w:t>
            </w:r>
            <w:proofErr w:type="gramStart"/>
            <w:r w:rsidR="00763510">
              <w:t>des Paraná</w:t>
            </w:r>
            <w:proofErr w:type="gramEnd"/>
            <w:r w:rsidR="00763510">
              <w:t xml:space="preserve">: entspringt in Brasilien südlich von Brasilia, fließt weiter Richtung Süden, Grenzfluss zwischen Paraguay und Argentinien, mündet </w:t>
            </w:r>
            <w:r w:rsidR="00763847">
              <w:br/>
            </w:r>
            <w:r w:rsidR="00763510">
              <w:t>bei Buenos Aires in den Atlantik (Atlas)</w:t>
            </w:r>
          </w:p>
          <w:p w14:paraId="06FD2C39" w14:textId="1E844892" w:rsidR="00763510" w:rsidRDefault="00471FF4" w:rsidP="00763510">
            <w:pPr>
              <w:pStyle w:val="ekvtabellelinks"/>
            </w:pPr>
            <w:r>
              <w:rPr>
                <w:rFonts w:cs="Arial"/>
              </w:rPr>
              <w:t>▪</w:t>
            </w:r>
            <w:r>
              <w:tab/>
            </w:r>
            <w:r w:rsidR="00763510">
              <w:t>Flusslauf mit einigen Stauseen (Atlas)</w:t>
            </w:r>
          </w:p>
          <w:p w14:paraId="39963803" w14:textId="186CD272" w:rsidR="00763510" w:rsidRDefault="00471FF4" w:rsidP="006E5383">
            <w:pPr>
              <w:pStyle w:val="ekvtabellelinks"/>
              <w:ind w:left="352" w:hanging="295"/>
            </w:pPr>
            <w:r>
              <w:rPr>
                <w:rFonts w:cs="Arial"/>
              </w:rPr>
              <w:t>▪</w:t>
            </w:r>
            <w:r>
              <w:tab/>
            </w:r>
            <w:r w:rsidR="00763510">
              <w:t>großes Einzugsgebiet (ca. 3</w:t>
            </w:r>
            <w:r w:rsidR="004D7E32">
              <w:t> </w:t>
            </w:r>
            <w:r w:rsidR="00763510">
              <w:t>Mio. km</w:t>
            </w:r>
            <w:r w:rsidR="00763510" w:rsidRPr="00B85F38">
              <w:rPr>
                <w:vertAlign w:val="superscript"/>
              </w:rPr>
              <w:t>2</w:t>
            </w:r>
            <w:r w:rsidR="00763510">
              <w:t>): Bolivien, Paraguay, Brasilien, Argentinien (Atlas, M4)</w:t>
            </w:r>
          </w:p>
          <w:p w14:paraId="52EF927F" w14:textId="0E5CFA46" w:rsidR="00763510" w:rsidRDefault="00471FF4" w:rsidP="006E5383">
            <w:pPr>
              <w:pStyle w:val="ekvtabellelinks"/>
              <w:ind w:left="352" w:hanging="295"/>
            </w:pPr>
            <w:r>
              <w:rPr>
                <w:rFonts w:cs="Arial"/>
              </w:rPr>
              <w:t>▪</w:t>
            </w:r>
            <w:r>
              <w:tab/>
            </w:r>
            <w:r w:rsidR="00763510">
              <w:t>bedeutende Großstädte: Buenos Aires, Rosario, Asuncion und viele weitere Städte bis 500</w:t>
            </w:r>
            <w:r w:rsidR="00B85F38" w:rsidRPr="00B85F38">
              <w:rPr>
                <w:w w:val="50"/>
              </w:rPr>
              <w:t> </w:t>
            </w:r>
            <w:r w:rsidR="00763510">
              <w:t>000</w:t>
            </w:r>
            <w:r w:rsidR="00B85F38">
              <w:t> </w:t>
            </w:r>
            <w:r w:rsidR="00763510">
              <w:t>Einwohnern (Atlas)</w:t>
            </w:r>
          </w:p>
          <w:p w14:paraId="359F566D" w14:textId="511C4688" w:rsidR="00A8016E" w:rsidRPr="003C39DC" w:rsidRDefault="00471FF4" w:rsidP="006E5383">
            <w:pPr>
              <w:pStyle w:val="ekvtabellelinks"/>
              <w:ind w:left="352" w:hanging="295"/>
            </w:pPr>
            <w:r>
              <w:rPr>
                <w:rFonts w:cs="Arial"/>
              </w:rPr>
              <w:t>▪</w:t>
            </w:r>
            <w:r>
              <w:tab/>
            </w:r>
            <w:r w:rsidR="00763510">
              <w:t>Einzugsbereich landwirtschaftlich geprägt: v.</w:t>
            </w:r>
            <w:r w:rsidR="001C76DF" w:rsidRPr="001C76DF">
              <w:rPr>
                <w:w w:val="50"/>
              </w:rPr>
              <w:t> </w:t>
            </w:r>
            <w:r w:rsidR="00763510">
              <w:t>a. Weizen, Soja, Baumwolle, u.</w:t>
            </w:r>
            <w:r w:rsidR="00763847" w:rsidRPr="001C76DF">
              <w:rPr>
                <w:w w:val="50"/>
              </w:rPr>
              <w:t> </w:t>
            </w:r>
            <w:r w:rsidR="00763510">
              <w:t>v.</w:t>
            </w:r>
            <w:r w:rsidR="00763847" w:rsidRPr="001C76DF">
              <w:rPr>
                <w:w w:val="50"/>
              </w:rPr>
              <w:t> </w:t>
            </w:r>
            <w:r w:rsidR="00763510">
              <w:t>m.</w:t>
            </w:r>
            <w:r w:rsidR="00C55187">
              <w:t>,</w:t>
            </w:r>
            <w:r w:rsidR="00763510">
              <w:t xml:space="preserve"> Weideland für Rinder (Atlas)</w:t>
            </w:r>
          </w:p>
        </w:tc>
        <w:tc>
          <w:tcPr>
            <w:tcW w:w="1134" w:type="dxa"/>
            <w:tcBorders>
              <w:top w:val="single" w:sz="8" w:space="0" w:color="auto"/>
              <w:left w:val="single" w:sz="4" w:space="0" w:color="auto"/>
              <w:bottom w:val="single" w:sz="4" w:space="0" w:color="auto"/>
              <w:right w:val="single" w:sz="4" w:space="0" w:color="auto"/>
            </w:tcBorders>
          </w:tcPr>
          <w:p w14:paraId="3CC370A9" w14:textId="5523EE64" w:rsidR="00A8016E" w:rsidRPr="00A62931" w:rsidRDefault="00601392" w:rsidP="00142023">
            <w:pPr>
              <w:pStyle w:val="ekvtabellelinks"/>
            </w:pPr>
            <w:r>
              <w:t>10</w:t>
            </w:r>
          </w:p>
        </w:tc>
        <w:tc>
          <w:tcPr>
            <w:tcW w:w="1134" w:type="dxa"/>
            <w:tcBorders>
              <w:top w:val="single" w:sz="8" w:space="0" w:color="333333"/>
              <w:left w:val="single" w:sz="4" w:space="0" w:color="auto"/>
              <w:bottom w:val="single" w:sz="4" w:space="0" w:color="auto"/>
            </w:tcBorders>
          </w:tcPr>
          <w:p w14:paraId="30C5CDCD" w14:textId="77777777" w:rsidR="00A8016E" w:rsidRPr="003C39DC" w:rsidRDefault="00A8016E" w:rsidP="00142023">
            <w:pPr>
              <w:pStyle w:val="ekvtabellelinks"/>
            </w:pPr>
          </w:p>
        </w:tc>
      </w:tr>
      <w:tr w:rsidR="00601392" w:rsidRPr="003C39DC" w14:paraId="29A65C82" w14:textId="77777777" w:rsidTr="00A64FEC">
        <w:trPr>
          <w:trHeight w:val="283"/>
        </w:trPr>
        <w:tc>
          <w:tcPr>
            <w:tcW w:w="567" w:type="dxa"/>
            <w:tcBorders>
              <w:top w:val="single" w:sz="4" w:space="0" w:color="auto"/>
              <w:bottom w:val="single" w:sz="4" w:space="0" w:color="auto"/>
              <w:right w:val="single" w:sz="4" w:space="0" w:color="333333"/>
            </w:tcBorders>
          </w:tcPr>
          <w:p w14:paraId="321C409A" w14:textId="5E83B13D" w:rsidR="00601392" w:rsidRPr="00100588" w:rsidRDefault="00601392" w:rsidP="00142023">
            <w:pPr>
              <w:pStyle w:val="ekvtabellelinks"/>
              <w:jc w:val="center"/>
              <w:rPr>
                <w:rStyle w:val="ekvfett"/>
              </w:rPr>
            </w:pPr>
            <w:r>
              <w:rPr>
                <w:rStyle w:val="ekvfett"/>
              </w:rPr>
              <w:t>2</w:t>
            </w:r>
          </w:p>
        </w:tc>
        <w:tc>
          <w:tcPr>
            <w:tcW w:w="6520" w:type="dxa"/>
            <w:tcBorders>
              <w:top w:val="single" w:sz="4" w:space="0" w:color="auto"/>
              <w:left w:val="single" w:sz="4" w:space="0" w:color="333333"/>
              <w:bottom w:val="single" w:sz="4" w:space="0" w:color="auto"/>
              <w:right w:val="single" w:sz="4" w:space="0" w:color="auto"/>
            </w:tcBorders>
          </w:tcPr>
          <w:p w14:paraId="074DECAE" w14:textId="78134971" w:rsidR="00763510" w:rsidRDefault="00763510" w:rsidP="00763510">
            <w:pPr>
              <w:pStyle w:val="ekvtabellelinks"/>
            </w:pPr>
            <w:r>
              <w:t>die wirtschaftliche Bedeutung darstellen, z.</w:t>
            </w:r>
            <w:r w:rsidR="006E5015" w:rsidRPr="006E5015">
              <w:rPr>
                <w:w w:val="50"/>
              </w:rPr>
              <w:t> </w:t>
            </w:r>
            <w:r>
              <w:t>B.:</w:t>
            </w:r>
          </w:p>
          <w:p w14:paraId="537D70C7" w14:textId="77777777" w:rsidR="00763510" w:rsidRDefault="00763510" w:rsidP="00763510">
            <w:pPr>
              <w:pStyle w:val="ekvtabellelinks"/>
            </w:pPr>
            <w:r>
              <w:t>•</w:t>
            </w:r>
            <w:r>
              <w:tab/>
              <w:t>Lebensader für weite Teile Brasiliens, Argentiniens und Paraguays (M2)</w:t>
            </w:r>
          </w:p>
          <w:p w14:paraId="0E5C6A86" w14:textId="77777777" w:rsidR="00763510" w:rsidRDefault="00763510" w:rsidP="00763510">
            <w:pPr>
              <w:pStyle w:val="ekvtabellelinks"/>
            </w:pPr>
            <w:r>
              <w:t>•</w:t>
            </w:r>
            <w:r>
              <w:tab/>
              <w:t>bedeutender Transportweg für den Welthandel (M2)</w:t>
            </w:r>
          </w:p>
          <w:p w14:paraId="0A6F3D32" w14:textId="77777777" w:rsidR="00763510" w:rsidRDefault="00763510" w:rsidP="00763510">
            <w:pPr>
              <w:pStyle w:val="ekvtabellelinks"/>
            </w:pPr>
            <w:r>
              <w:t>•</w:t>
            </w:r>
            <w:r>
              <w:tab/>
              <w:t xml:space="preserve">große Bedeutung als Trinkwasserquelle (M2) </w:t>
            </w:r>
          </w:p>
          <w:p w14:paraId="688B6893" w14:textId="77777777" w:rsidR="00763510" w:rsidRDefault="00763510" w:rsidP="006E5383">
            <w:pPr>
              <w:pStyle w:val="ekvtabellelinks"/>
              <w:ind w:left="352" w:hanging="295"/>
            </w:pPr>
            <w:r>
              <w:t>•</w:t>
            </w:r>
            <w:r>
              <w:tab/>
              <w:t>Stauseen deuten auf eine große Bedeutung im Bereich der Energiegewinnung hin (Atlas)</w:t>
            </w:r>
          </w:p>
          <w:p w14:paraId="00E730EF" w14:textId="4737BF32" w:rsidR="00601392" w:rsidRPr="003C39DC" w:rsidRDefault="00763510" w:rsidP="006E5383">
            <w:pPr>
              <w:pStyle w:val="ekvtabellelinks"/>
              <w:ind w:left="352" w:hanging="295"/>
            </w:pPr>
            <w:r>
              <w:t>•</w:t>
            </w:r>
            <w:r>
              <w:tab/>
              <w:t>Flusswasser dient der Bewässerung der landwirtschaftlichen Nutzflächen (Atlas)</w:t>
            </w:r>
          </w:p>
        </w:tc>
        <w:tc>
          <w:tcPr>
            <w:tcW w:w="1134" w:type="dxa"/>
            <w:tcBorders>
              <w:top w:val="single" w:sz="4" w:space="0" w:color="auto"/>
              <w:left w:val="single" w:sz="4" w:space="0" w:color="auto"/>
              <w:bottom w:val="single" w:sz="4" w:space="0" w:color="auto"/>
              <w:right w:val="single" w:sz="4" w:space="0" w:color="auto"/>
            </w:tcBorders>
          </w:tcPr>
          <w:p w14:paraId="404D0443" w14:textId="0B9D2B3C" w:rsidR="00601392" w:rsidRPr="00A62931" w:rsidRDefault="00601392" w:rsidP="00142023">
            <w:pPr>
              <w:pStyle w:val="ekvtabellelinks"/>
            </w:pPr>
            <w:r>
              <w:t>14</w:t>
            </w:r>
          </w:p>
        </w:tc>
        <w:tc>
          <w:tcPr>
            <w:tcW w:w="1134" w:type="dxa"/>
            <w:tcBorders>
              <w:top w:val="single" w:sz="4" w:space="0" w:color="auto"/>
              <w:left w:val="single" w:sz="4" w:space="0" w:color="auto"/>
              <w:bottom w:val="single" w:sz="4" w:space="0" w:color="auto"/>
            </w:tcBorders>
          </w:tcPr>
          <w:p w14:paraId="65A94419" w14:textId="77777777" w:rsidR="00601392" w:rsidRPr="003C39DC" w:rsidRDefault="00601392" w:rsidP="00142023">
            <w:pPr>
              <w:pStyle w:val="ekvtabellelinks"/>
            </w:pPr>
          </w:p>
        </w:tc>
      </w:tr>
      <w:tr w:rsidR="00A8016E" w:rsidRPr="003C39DC" w14:paraId="685FC349" w14:textId="77777777" w:rsidTr="00142023">
        <w:trPr>
          <w:trHeight w:val="283"/>
        </w:trPr>
        <w:tc>
          <w:tcPr>
            <w:tcW w:w="567" w:type="dxa"/>
            <w:tcBorders>
              <w:top w:val="single" w:sz="4" w:space="0" w:color="auto"/>
              <w:bottom w:val="single" w:sz="4" w:space="0" w:color="auto"/>
              <w:right w:val="single" w:sz="4" w:space="0" w:color="auto"/>
            </w:tcBorders>
          </w:tcPr>
          <w:p w14:paraId="349F5782" w14:textId="18BEC37A" w:rsidR="00A8016E" w:rsidRPr="00100588" w:rsidRDefault="00601392" w:rsidP="00142023">
            <w:pPr>
              <w:pStyle w:val="ekvtabellelinks"/>
              <w:jc w:val="center"/>
              <w:rPr>
                <w:rStyle w:val="ekvfett"/>
              </w:rPr>
            </w:pPr>
            <w:r>
              <w:rPr>
                <w:rStyle w:val="ekvfett"/>
              </w:rPr>
              <w:t>3</w:t>
            </w:r>
          </w:p>
        </w:tc>
        <w:tc>
          <w:tcPr>
            <w:tcW w:w="6520" w:type="dxa"/>
            <w:tcBorders>
              <w:top w:val="single" w:sz="4" w:space="0" w:color="auto"/>
              <w:left w:val="single" w:sz="4" w:space="0" w:color="auto"/>
              <w:bottom w:val="single" w:sz="4" w:space="0" w:color="auto"/>
              <w:right w:val="single" w:sz="4" w:space="0" w:color="auto"/>
            </w:tcBorders>
          </w:tcPr>
          <w:p w14:paraId="1E81AECF" w14:textId="3BCFB993" w:rsidR="00763510" w:rsidRDefault="00763510" w:rsidP="00763510">
            <w:pPr>
              <w:pStyle w:val="ekvtabellelinks"/>
            </w:pPr>
            <w:r>
              <w:t xml:space="preserve">die aktuelle Situation </w:t>
            </w:r>
            <w:proofErr w:type="gramStart"/>
            <w:r>
              <w:t>des Paraná</w:t>
            </w:r>
            <w:proofErr w:type="gramEnd"/>
            <w:r>
              <w:t xml:space="preserve"> darstellen, z.</w:t>
            </w:r>
            <w:r w:rsidR="001B76EA" w:rsidRPr="001B76EA">
              <w:rPr>
                <w:w w:val="50"/>
              </w:rPr>
              <w:t> </w:t>
            </w:r>
            <w:r>
              <w:t>B.</w:t>
            </w:r>
          </w:p>
          <w:p w14:paraId="701BF8DD" w14:textId="77777777" w:rsidR="00763510" w:rsidRDefault="00763510" w:rsidP="006E5383">
            <w:pPr>
              <w:pStyle w:val="ekvtabellelinks"/>
              <w:ind w:left="352" w:hanging="295"/>
            </w:pPr>
            <w:r>
              <w:t>•</w:t>
            </w:r>
            <w:r>
              <w:tab/>
              <w:t>derzeitiger Wasserstand sehr niedrig, das Flussbett ist teilweise ausgetrocknet (M1, M2)</w:t>
            </w:r>
          </w:p>
          <w:p w14:paraId="7C2722EE" w14:textId="1E6C5897" w:rsidR="00763510" w:rsidRDefault="00763510" w:rsidP="006E5383">
            <w:pPr>
              <w:pStyle w:val="ekvtabellelinks"/>
              <w:ind w:left="352" w:hanging="295"/>
            </w:pPr>
            <w:r>
              <w:t>•</w:t>
            </w:r>
            <w:r>
              <w:tab/>
              <w:t xml:space="preserve">Schwankungen der Tiefe </w:t>
            </w:r>
            <w:proofErr w:type="gramStart"/>
            <w:r>
              <w:t>des Paraná</w:t>
            </w:r>
            <w:proofErr w:type="gramEnd"/>
            <w:r>
              <w:t xml:space="preserve"> sind natürlich, allerdings lag der Wasserstand in den letzten 50 Jahren stets über 2 m, im Jahr 2021 unter 50</w:t>
            </w:r>
            <w:r w:rsidR="004E414C" w:rsidRPr="004E414C">
              <w:rPr>
                <w:w w:val="50"/>
              </w:rPr>
              <w:t> </w:t>
            </w:r>
            <w:r>
              <w:t>cm, noch geringer als das bisherig aufgezeichnete Minimum von 1943 (50</w:t>
            </w:r>
            <w:r w:rsidR="004026C1" w:rsidRPr="004026C1">
              <w:rPr>
                <w:w w:val="50"/>
              </w:rPr>
              <w:t> </w:t>
            </w:r>
            <w:r>
              <w:t>cm) (M3)</w:t>
            </w:r>
          </w:p>
          <w:p w14:paraId="5FECE400" w14:textId="0473ECFD" w:rsidR="00A8016E" w:rsidRPr="003C39DC" w:rsidRDefault="00763510" w:rsidP="006E5383">
            <w:pPr>
              <w:pStyle w:val="ekvtabellelinks"/>
              <w:ind w:left="352" w:hanging="295"/>
            </w:pPr>
            <w:r>
              <w:t>•</w:t>
            </w:r>
            <w:r>
              <w:tab/>
              <w:t>Hierdurch ist „Südamerikas Lebensader in Gefahr“ (M2).</w:t>
            </w:r>
          </w:p>
        </w:tc>
        <w:tc>
          <w:tcPr>
            <w:tcW w:w="1134" w:type="dxa"/>
            <w:tcBorders>
              <w:top w:val="single" w:sz="4" w:space="0" w:color="auto"/>
              <w:left w:val="single" w:sz="4" w:space="0" w:color="auto"/>
              <w:bottom w:val="single" w:sz="4" w:space="0" w:color="auto"/>
              <w:right w:val="single" w:sz="4" w:space="0" w:color="auto"/>
            </w:tcBorders>
          </w:tcPr>
          <w:p w14:paraId="1DF3C2AC" w14:textId="27904F86" w:rsidR="00A8016E" w:rsidRPr="003C39DC" w:rsidRDefault="00601392" w:rsidP="00142023">
            <w:pPr>
              <w:pStyle w:val="ekvtabellelinks"/>
            </w:pPr>
            <w:r>
              <w:t>6</w:t>
            </w:r>
          </w:p>
        </w:tc>
        <w:tc>
          <w:tcPr>
            <w:tcW w:w="1134" w:type="dxa"/>
            <w:tcBorders>
              <w:top w:val="single" w:sz="4" w:space="0" w:color="auto"/>
              <w:left w:val="single" w:sz="4" w:space="0" w:color="auto"/>
              <w:bottom w:val="single" w:sz="4" w:space="0" w:color="auto"/>
            </w:tcBorders>
          </w:tcPr>
          <w:p w14:paraId="2B7FFED4" w14:textId="77777777" w:rsidR="00A8016E" w:rsidRPr="003C39DC" w:rsidRDefault="00A8016E" w:rsidP="00142023">
            <w:pPr>
              <w:pStyle w:val="ekvtabellelinks"/>
            </w:pPr>
          </w:p>
        </w:tc>
      </w:tr>
      <w:tr w:rsidR="00A8016E" w:rsidRPr="003C39DC" w14:paraId="5F1891AA" w14:textId="77777777" w:rsidTr="00142023">
        <w:trPr>
          <w:trHeight w:val="283"/>
        </w:trPr>
        <w:tc>
          <w:tcPr>
            <w:tcW w:w="567" w:type="dxa"/>
            <w:tcBorders>
              <w:top w:val="single" w:sz="4" w:space="0" w:color="auto"/>
              <w:right w:val="single" w:sz="4" w:space="0" w:color="333333"/>
            </w:tcBorders>
          </w:tcPr>
          <w:p w14:paraId="3CD3B12B" w14:textId="77777777" w:rsidR="00A8016E" w:rsidRPr="003C39DC" w:rsidRDefault="00A8016E" w:rsidP="00142023">
            <w:pPr>
              <w:pStyle w:val="ekvtabellelinks"/>
              <w:jc w:val="center"/>
            </w:pPr>
          </w:p>
        </w:tc>
        <w:tc>
          <w:tcPr>
            <w:tcW w:w="6520" w:type="dxa"/>
            <w:tcBorders>
              <w:top w:val="single" w:sz="4" w:space="0" w:color="auto"/>
              <w:left w:val="single" w:sz="4" w:space="0" w:color="333333"/>
            </w:tcBorders>
          </w:tcPr>
          <w:p w14:paraId="20409CCF" w14:textId="77777777" w:rsidR="00A8016E" w:rsidRPr="00100588" w:rsidRDefault="00A8016E" w:rsidP="00142023">
            <w:pPr>
              <w:pStyle w:val="ekvtabellelinks"/>
              <w:rPr>
                <w:rStyle w:val="ekvfett"/>
              </w:rPr>
            </w:pPr>
            <w:r w:rsidRPr="00100588">
              <w:rPr>
                <w:rStyle w:val="ekvfett"/>
              </w:rPr>
              <w:t>Summe 1. Aufgabe</w:t>
            </w:r>
          </w:p>
        </w:tc>
        <w:tc>
          <w:tcPr>
            <w:tcW w:w="1134" w:type="dxa"/>
            <w:tcBorders>
              <w:top w:val="single" w:sz="4" w:space="0" w:color="auto"/>
              <w:left w:val="single" w:sz="4" w:space="0" w:color="333333"/>
              <w:right w:val="single" w:sz="4" w:space="0" w:color="333333"/>
            </w:tcBorders>
          </w:tcPr>
          <w:p w14:paraId="69CC7109" w14:textId="2DDA06EA" w:rsidR="00A8016E" w:rsidRPr="00100588" w:rsidRDefault="00C55187" w:rsidP="00142023">
            <w:pPr>
              <w:pStyle w:val="ekvtabellelinks"/>
              <w:rPr>
                <w:rStyle w:val="ekvfett"/>
              </w:rPr>
            </w:pPr>
            <w:r>
              <w:rPr>
                <w:rStyle w:val="ekvfett"/>
              </w:rPr>
              <w:t>3</w:t>
            </w:r>
            <w:r w:rsidR="006C76E8">
              <w:rPr>
                <w:rStyle w:val="ekvfett"/>
              </w:rPr>
              <w:t>0</w:t>
            </w:r>
          </w:p>
        </w:tc>
        <w:tc>
          <w:tcPr>
            <w:tcW w:w="1134" w:type="dxa"/>
            <w:tcBorders>
              <w:top w:val="single" w:sz="4" w:space="0" w:color="auto"/>
              <w:left w:val="single" w:sz="4" w:space="0" w:color="333333"/>
            </w:tcBorders>
          </w:tcPr>
          <w:p w14:paraId="63195D2E" w14:textId="77777777" w:rsidR="00A8016E" w:rsidRPr="003C39DC" w:rsidRDefault="00A8016E" w:rsidP="00142023">
            <w:pPr>
              <w:pStyle w:val="ekvtabellelinks"/>
            </w:pPr>
          </w:p>
        </w:tc>
      </w:tr>
    </w:tbl>
    <w:p w14:paraId="3E74F25B" w14:textId="244A39D0" w:rsidR="00482B2E" w:rsidRDefault="00482B2E" w:rsidP="00A8016E"/>
    <w:p w14:paraId="4E98B3F5" w14:textId="77777777" w:rsidR="00482B2E" w:rsidRDefault="00482B2E">
      <w:pPr>
        <w:tabs>
          <w:tab w:val="clear" w:pos="340"/>
          <w:tab w:val="clear" w:pos="595"/>
          <w:tab w:val="clear" w:pos="851"/>
        </w:tabs>
        <w:spacing w:after="160" w:line="259" w:lineRule="auto"/>
      </w:pPr>
      <w:r>
        <w:br w:type="page"/>
      </w:r>
    </w:p>
    <w:p w14:paraId="7A5FBB3A" w14:textId="326DE720" w:rsidR="006E5015" w:rsidRDefault="006E5015" w:rsidP="006E5015">
      <w:r w:rsidRPr="006E5015">
        <w:rPr>
          <w:rStyle w:val="ekvfett"/>
        </w:rPr>
        <w:lastRenderedPageBreak/>
        <w:t>Aufgabe 2: Erläutern Sie die Ursachen und Folgen der Dürre am Paraná.</w:t>
      </w:r>
      <w:r>
        <w:t xml:space="preserve"> (30 Pkt.)</w:t>
      </w:r>
    </w:p>
    <w:p w14:paraId="3D488513" w14:textId="77777777" w:rsidR="006E5015" w:rsidRDefault="006E5015" w:rsidP="00AA0B98">
      <w:pPr>
        <w:pStyle w:val="ekvgrundtexthalbe"/>
      </w:pPr>
    </w:p>
    <w:p w14:paraId="459E9F13" w14:textId="738388D2" w:rsidR="006E5015" w:rsidRDefault="006E5015" w:rsidP="006E5015">
      <w:r>
        <w:t>Der Paraná, die Lebensader Südamerikas, ist in Gefahr (M2), da der Fluss mit einem Wasserstand von weniger als 50</w:t>
      </w:r>
      <w:r w:rsidR="00C97EA9" w:rsidRPr="00C97EA9">
        <w:rPr>
          <w:w w:val="50"/>
        </w:rPr>
        <w:t> </w:t>
      </w:r>
      <w:r>
        <w:t xml:space="preserve">cm (2021) zu wenig Wasser führt, um seine vielfältigen Funktionen zu erfüllen </w:t>
      </w:r>
      <w:r w:rsidR="0034593E">
        <w:br/>
      </w:r>
      <w:r>
        <w:t>(M3, vgl. Aufgabe 1).</w:t>
      </w:r>
    </w:p>
    <w:p w14:paraId="7149713E" w14:textId="6A3A671A" w:rsidR="006E5015" w:rsidRDefault="006E5015" w:rsidP="006E5015">
      <w:r>
        <w:t>Die Ursache für den niedrigen Wasserstand ist vordergründig im Ausbleiben der typischen Nieder-</w:t>
      </w:r>
      <w:proofErr w:type="spellStart"/>
      <w:r>
        <w:t>schlagsmengen</w:t>
      </w:r>
      <w:proofErr w:type="spellEnd"/>
      <w:r>
        <w:t xml:space="preserve"> zu suchen. Die Abweichungen der Niederschlagsmenge im Einzugsgebiet </w:t>
      </w:r>
      <w:proofErr w:type="gramStart"/>
      <w:r>
        <w:t>des Paraná</w:t>
      </w:r>
      <w:proofErr w:type="gramEnd"/>
      <w:r>
        <w:t xml:space="preserve"> im Zeitraum von Mai 2019 bis April 2020 betragen im Vergleich zum langjährigen Mittel teilweise bis zu 300</w:t>
      </w:r>
      <w:r w:rsidRPr="006E5015">
        <w:rPr>
          <w:w w:val="50"/>
        </w:rPr>
        <w:t> </w:t>
      </w:r>
      <w:r>
        <w:t xml:space="preserve">mm (M4). Infolgedessen wird auch weniger Wasser dem Flusssystem </w:t>
      </w:r>
      <w:proofErr w:type="gramStart"/>
      <w:r>
        <w:t>des Paraná</w:t>
      </w:r>
      <w:proofErr w:type="gramEnd"/>
      <w:r>
        <w:t xml:space="preserve"> zugeführt, was sich in fallenden Pegelständen widerspiegelt. </w:t>
      </w:r>
    </w:p>
    <w:p w14:paraId="298A5375" w14:textId="257D7158" w:rsidR="006E5015" w:rsidRDefault="006E5015" w:rsidP="006E5015">
      <w:r>
        <w:t xml:space="preserve">Diese Entwicklung kann mithilfe von M6 erklärt werden. Die Karte zeigt großflächige Brandrodungen in Südamerika, vor allem im Einzugsbereich </w:t>
      </w:r>
      <w:proofErr w:type="gramStart"/>
      <w:r>
        <w:t>des Paraná</w:t>
      </w:r>
      <w:proofErr w:type="gramEnd"/>
      <w:r>
        <w:t>. Die natürlichen Ökosysteme werden dabei zerstört. Auf den gerodeten Flächen wird u.a. der Ausbau des Sojabohnenanbaus massiv vorangetrieben. Ihre Anbaufläche hat sich in den letzten 50 Jahren von 2</w:t>
      </w:r>
      <w:r w:rsidR="000F4983">
        <w:t> </w:t>
      </w:r>
      <w:r>
        <w:t>Mio. Hektar auf fast 37</w:t>
      </w:r>
      <w:r w:rsidR="00727D54">
        <w:t> </w:t>
      </w:r>
      <w:r>
        <w:t>Mio. Hektar um das 18-fache rasant vergrößert (M8).</w:t>
      </w:r>
    </w:p>
    <w:p w14:paraId="3AB073C4" w14:textId="0BB38A4E" w:rsidR="006E5015" w:rsidRDefault="006E5015" w:rsidP="006E5015">
      <w:r>
        <w:t xml:space="preserve">Der Verlust der natürlichen Vegetation hat allerdings Auswirkungen auf den lokalen Wasserkreislauf (M5): Dieser ist in einem intakten Ökosystem nahezu geschlossen, was bedeutet, dass das Wasser überwiegend im System verbleibt. Die kräftigen Niederschläge werden im Zuge der </w:t>
      </w:r>
      <w:proofErr w:type="spellStart"/>
      <w:r>
        <w:t>Evapotranspiration</w:t>
      </w:r>
      <w:proofErr w:type="spellEnd"/>
      <w:r>
        <w:t xml:space="preserve"> wieder an die Atmosphäre abgeben, was wiederum zu den oben bereits genannten hohen Niederschlägen führt. Da der größte Anteil des Wassers verdunstet, versickert nur wenig Wasser in den Boden, sodass der Abfluss gering ist. </w:t>
      </w:r>
    </w:p>
    <w:p w14:paraId="1E55EBE4" w14:textId="5677DEF0" w:rsidR="006E5015" w:rsidRDefault="006E5015" w:rsidP="006E5015">
      <w:r>
        <w:t xml:space="preserve">Ist der Regenwald aber gerodet und wird auf diesen Flächen Landwirtschaft betrieben, wie etwa der Anbau von Sojabohnen, bricht der lokale Wasserkreislauf zusammen. Die Niederschläge versickern nun zu einem großen Anteil in den Boden und werden abgeführt. Die </w:t>
      </w:r>
      <w:proofErr w:type="spellStart"/>
      <w:r>
        <w:t>Evapotranspiration</w:t>
      </w:r>
      <w:proofErr w:type="spellEnd"/>
      <w:r>
        <w:t xml:space="preserve"> ist gering, die Luft wird dadurch trockener (M5). Als Folge bleiben die Niederschläge aus. Dieses Phänomen ist auch im Einzugsgebiet </w:t>
      </w:r>
      <w:proofErr w:type="gramStart"/>
      <w:r>
        <w:t>des Paraná</w:t>
      </w:r>
      <w:proofErr w:type="gramEnd"/>
      <w:r>
        <w:t xml:space="preserve"> zu erkennen (M4). </w:t>
      </w:r>
    </w:p>
    <w:p w14:paraId="61473A74" w14:textId="27D75E31" w:rsidR="006E5015" w:rsidRDefault="006E5015" w:rsidP="006E5015">
      <w:r>
        <w:t xml:space="preserve">Diese beschriebenen Veränderungen des natürlichen Wasserhaushaltes haben auch Folgen für das Leben der Menschen im Einzugsgebiet </w:t>
      </w:r>
      <w:proofErr w:type="gramStart"/>
      <w:r>
        <w:t>des Paraná</w:t>
      </w:r>
      <w:proofErr w:type="gramEnd"/>
      <w:r>
        <w:t xml:space="preserve">. So ist in Folge der Wasserknappheit in mehreren Provinzen Argentiniens und in Süd-Brasilien der Wassernotstand verhängt worden, welcher den Zugang zu und die Verwendung von Trinkwasser streng einschränkt (M7). Zudem ist die Stromversorgung in Argentinien und Brasilien bedroht, da die zahlreichen Wasserkraftwerke am Paraná nicht mehr mit genügend Wasser gespeist werden. Schließlich leidet auch die Landwirtschaft unter der Dürre, da Ernteausfälle bei der Kaffee- und Sojaproduktion zu beklagen sind. </w:t>
      </w:r>
    </w:p>
    <w:p w14:paraId="049A6FED" w14:textId="5CFD3B69" w:rsidR="006E5015" w:rsidRDefault="006E5015" w:rsidP="006E5015">
      <w:r>
        <w:t xml:space="preserve">Aber nicht nur die Menschen im Einzugsgebiet </w:t>
      </w:r>
      <w:proofErr w:type="gramStart"/>
      <w:r>
        <w:t>des Paraná</w:t>
      </w:r>
      <w:proofErr w:type="gramEnd"/>
      <w:r>
        <w:t xml:space="preserve"> bekommen die Auswirkungen der Dürre zu spüren, auch „wir“ hier in Europa. Brasilien ist mit ca. 130 Mio. Tonnen Soja zum global bedeutendsten Soja-Exporteur aufgestiegen. Hinter den USA rangiert Argentinien auf Rang drei der führenden Sojabohnen-Exporteure, obgleich die Erntemenge seit 2010 stagniert (M11). Immerhin 36</w:t>
      </w:r>
      <w:r w:rsidR="00753B6B" w:rsidRPr="00753B6B">
        <w:rPr>
          <w:w w:val="50"/>
        </w:rPr>
        <w:t> </w:t>
      </w:r>
      <w:r>
        <w:t xml:space="preserve">% des in die Europäische Union importierten </w:t>
      </w:r>
      <w:proofErr w:type="spellStart"/>
      <w:r>
        <w:t>Sojas</w:t>
      </w:r>
      <w:proofErr w:type="spellEnd"/>
      <w:r>
        <w:t xml:space="preserve"> stammt aus Brasilien. Der Anteil des aus Argentinien importierten </w:t>
      </w:r>
      <w:proofErr w:type="spellStart"/>
      <w:r>
        <w:t>Sojas</w:t>
      </w:r>
      <w:proofErr w:type="spellEnd"/>
      <w:r>
        <w:t xml:space="preserve"> ist dem Material nicht zu entnehmen, liegt aber schätzungsweise bei ca. 5</w:t>
      </w:r>
      <w:r w:rsidR="001A265E" w:rsidRPr="001A265E">
        <w:rPr>
          <w:w w:val="50"/>
        </w:rPr>
        <w:t> </w:t>
      </w:r>
      <w:r w:rsidR="001A265E">
        <w:t>–</w:t>
      </w:r>
      <w:r w:rsidR="001A265E" w:rsidRPr="001A265E">
        <w:rPr>
          <w:w w:val="50"/>
        </w:rPr>
        <w:t> </w:t>
      </w:r>
      <w:r>
        <w:t>10</w:t>
      </w:r>
      <w:r w:rsidR="001A265E" w:rsidRPr="001A265E">
        <w:rPr>
          <w:w w:val="50"/>
        </w:rPr>
        <w:t> </w:t>
      </w:r>
      <w:r>
        <w:t>% (M11). Die in M7 aufgeführten Ernteausfälle stehen im Zusammenhang mit den steigenden Exportpreisen für Sojabohnen aus Brasilien (M9). Diese sind seit April 2020 rasant von 325</w:t>
      </w:r>
      <w:r w:rsidR="00A22BB1">
        <w:t> </w:t>
      </w:r>
      <w:r>
        <w:t>US-$/Tonne auf beinahe 550</w:t>
      </w:r>
      <w:r w:rsidR="00DD0C7F">
        <w:t> </w:t>
      </w:r>
      <w:r>
        <w:t>US-$/Tonne gestiegen (M9). Diese Preissteigerung wird auch in Deutsc</w:t>
      </w:r>
      <w:r w:rsidR="00873DD4">
        <w:t>h</w:t>
      </w:r>
      <w:r>
        <w:t xml:space="preserve">land beispielsweise bei der Preisentwicklung von Schweinefleisch zu spüren sein, da das Soja zu einem großen Teil als Futter für die Schweinehaltung verwendet wird. </w:t>
      </w:r>
    </w:p>
    <w:p w14:paraId="4FD00D42" w14:textId="77A48C10" w:rsidR="006E5015" w:rsidRDefault="006E5015" w:rsidP="006E5015">
      <w:r>
        <w:t>Es zeigt sich also, dass die Dürre am Paraná nicht nur lokale Folgen, sondern auch globale Auswirkungen nach sich zieht.</w:t>
      </w:r>
    </w:p>
    <w:p w14:paraId="4B9AC8A3" w14:textId="78FED016" w:rsidR="00482B2E" w:rsidRDefault="00482B2E">
      <w:pPr>
        <w:tabs>
          <w:tab w:val="clear" w:pos="340"/>
          <w:tab w:val="clear" w:pos="595"/>
          <w:tab w:val="clear" w:pos="851"/>
        </w:tabs>
        <w:spacing w:after="160" w:line="259" w:lineRule="auto"/>
      </w:pPr>
      <w:r>
        <w:br w:type="page"/>
      </w:r>
    </w:p>
    <w:p w14:paraId="1657BC39" w14:textId="3B799E0E" w:rsidR="00AA0B98" w:rsidRDefault="00AA0B98" w:rsidP="00A8016E">
      <w:r w:rsidRPr="00AA0B98">
        <w:rPr>
          <w:rStyle w:val="ekvfett"/>
        </w:rPr>
        <w:lastRenderedPageBreak/>
        <w:t>Aufgabe 3:</w:t>
      </w:r>
      <w:r w:rsidRPr="00AA0B98">
        <w:t xml:space="preserve"> </w:t>
      </w:r>
      <w:r w:rsidRPr="00AA0B98">
        <w:rPr>
          <w:rStyle w:val="ekvfett"/>
        </w:rPr>
        <w:t>Beurteilen Sie die in M10 dargestellte Maßnahme gegen die wirtschaftlichen Folgen der Dürre.</w:t>
      </w:r>
      <w:r w:rsidRPr="00AA0B98">
        <w:t xml:space="preserve"> (20 Pkt.)</w:t>
      </w:r>
    </w:p>
    <w:p w14:paraId="43B148AA" w14:textId="77777777" w:rsidR="00AA0B98" w:rsidRDefault="00AA0B98" w:rsidP="00AA0B98">
      <w:pPr>
        <w:pStyle w:val="ekvgrundtexthalbe"/>
      </w:pPr>
    </w:p>
    <w:tbl>
      <w:tblPr>
        <w:tblW w:w="9355" w:type="dxa"/>
        <w:tblLayout w:type="fixed"/>
        <w:tblCellMar>
          <w:left w:w="0" w:type="dxa"/>
          <w:right w:w="0" w:type="dxa"/>
        </w:tblCellMar>
        <w:tblLook w:val="01E0" w:firstRow="1" w:lastRow="1" w:firstColumn="1" w:lastColumn="1" w:noHBand="0" w:noVBand="0"/>
      </w:tblPr>
      <w:tblGrid>
        <w:gridCol w:w="567"/>
        <w:gridCol w:w="6520"/>
        <w:gridCol w:w="1134"/>
        <w:gridCol w:w="1134"/>
      </w:tblGrid>
      <w:tr w:rsidR="00AA0B98" w:rsidRPr="003C39DC" w14:paraId="6B01A53D" w14:textId="77777777" w:rsidTr="00142023">
        <w:trPr>
          <w:trHeight w:val="283"/>
        </w:trPr>
        <w:tc>
          <w:tcPr>
            <w:tcW w:w="567" w:type="dxa"/>
            <w:tcBorders>
              <w:bottom w:val="single" w:sz="8" w:space="0" w:color="333333"/>
              <w:right w:val="single" w:sz="4" w:space="0" w:color="333333"/>
            </w:tcBorders>
            <w:shd w:val="clear" w:color="auto" w:fill="D9D9D9" w:themeFill="background1" w:themeFillShade="D9"/>
          </w:tcPr>
          <w:p w14:paraId="693FBD5C" w14:textId="77777777" w:rsidR="00AA0B98" w:rsidRPr="003C39DC" w:rsidRDefault="00AA0B98" w:rsidP="00142023">
            <w:pPr>
              <w:pStyle w:val="ekvtabellelinks"/>
              <w:jc w:val="center"/>
            </w:pPr>
          </w:p>
        </w:tc>
        <w:tc>
          <w:tcPr>
            <w:tcW w:w="6520" w:type="dxa"/>
            <w:tcBorders>
              <w:left w:val="single" w:sz="4" w:space="0" w:color="333333"/>
              <w:bottom w:val="single" w:sz="8" w:space="0" w:color="333333"/>
            </w:tcBorders>
            <w:shd w:val="clear" w:color="auto" w:fill="D9D9D9" w:themeFill="background1" w:themeFillShade="D9"/>
          </w:tcPr>
          <w:p w14:paraId="4D506583" w14:textId="77777777" w:rsidR="00AA0B98" w:rsidRPr="003C39DC" w:rsidRDefault="00AA0B98" w:rsidP="00142023">
            <w:pPr>
              <w:pStyle w:val="ekvtabellelinks"/>
            </w:pPr>
          </w:p>
        </w:tc>
        <w:tc>
          <w:tcPr>
            <w:tcW w:w="1134" w:type="dxa"/>
            <w:tcBorders>
              <w:left w:val="single" w:sz="4" w:space="0" w:color="333333"/>
              <w:bottom w:val="single" w:sz="8" w:space="0" w:color="auto"/>
              <w:right w:val="single" w:sz="4" w:space="0" w:color="333333"/>
            </w:tcBorders>
            <w:shd w:val="clear" w:color="auto" w:fill="D9D9D9" w:themeFill="background1" w:themeFillShade="D9"/>
          </w:tcPr>
          <w:p w14:paraId="20532C6E" w14:textId="77777777" w:rsidR="00AA0B98" w:rsidRPr="00B00401" w:rsidRDefault="00AA0B98" w:rsidP="00142023">
            <w:pPr>
              <w:pStyle w:val="ekvtabellelinks"/>
              <w:rPr>
                <w:rStyle w:val="ekvfett"/>
              </w:rPr>
            </w:pPr>
            <w:r w:rsidRPr="00B00401">
              <w:rPr>
                <w:rStyle w:val="ekvfett"/>
              </w:rPr>
              <w:t>erreichbare Punktzahl</w:t>
            </w:r>
          </w:p>
        </w:tc>
        <w:tc>
          <w:tcPr>
            <w:tcW w:w="1134" w:type="dxa"/>
            <w:tcBorders>
              <w:left w:val="single" w:sz="4" w:space="0" w:color="333333"/>
              <w:bottom w:val="single" w:sz="8" w:space="0" w:color="333333"/>
            </w:tcBorders>
            <w:shd w:val="clear" w:color="auto" w:fill="D9D9D9" w:themeFill="background1" w:themeFillShade="D9"/>
          </w:tcPr>
          <w:p w14:paraId="31DC49A2" w14:textId="77777777" w:rsidR="00AA0B98" w:rsidRPr="00B00401" w:rsidRDefault="00AA0B98" w:rsidP="00142023">
            <w:pPr>
              <w:pStyle w:val="ekvtabellelinks"/>
              <w:rPr>
                <w:rStyle w:val="ekvfett"/>
              </w:rPr>
            </w:pPr>
            <w:r w:rsidRPr="00B00401">
              <w:rPr>
                <w:rStyle w:val="ekvfett"/>
              </w:rPr>
              <w:t>erreichte Punktzahl</w:t>
            </w:r>
          </w:p>
        </w:tc>
      </w:tr>
      <w:tr w:rsidR="00AA0B98" w:rsidRPr="003C39DC" w14:paraId="40998475" w14:textId="77777777" w:rsidTr="00142023">
        <w:trPr>
          <w:trHeight w:val="283"/>
        </w:trPr>
        <w:tc>
          <w:tcPr>
            <w:tcW w:w="567" w:type="dxa"/>
            <w:tcBorders>
              <w:top w:val="single" w:sz="8" w:space="0" w:color="333333"/>
              <w:bottom w:val="single" w:sz="4" w:space="0" w:color="auto"/>
              <w:right w:val="single" w:sz="4" w:space="0" w:color="333333"/>
            </w:tcBorders>
          </w:tcPr>
          <w:p w14:paraId="392D09C0" w14:textId="77777777" w:rsidR="00AA0B98" w:rsidRPr="00100588" w:rsidRDefault="00AA0B98" w:rsidP="00142023">
            <w:pPr>
              <w:pStyle w:val="ekvtabellelinks"/>
              <w:jc w:val="center"/>
              <w:rPr>
                <w:rStyle w:val="ekvfett"/>
              </w:rPr>
            </w:pPr>
            <w:r w:rsidRPr="00100588">
              <w:rPr>
                <w:rStyle w:val="ekvfett"/>
              </w:rPr>
              <w:t>1</w:t>
            </w:r>
          </w:p>
        </w:tc>
        <w:tc>
          <w:tcPr>
            <w:tcW w:w="6520" w:type="dxa"/>
            <w:tcBorders>
              <w:top w:val="single" w:sz="8" w:space="0" w:color="333333"/>
              <w:left w:val="single" w:sz="4" w:space="0" w:color="333333"/>
              <w:bottom w:val="single" w:sz="4" w:space="0" w:color="auto"/>
              <w:right w:val="single" w:sz="4" w:space="0" w:color="auto"/>
            </w:tcBorders>
          </w:tcPr>
          <w:p w14:paraId="460D17F4" w14:textId="7FAF19E2" w:rsidR="00AA0B98" w:rsidRPr="00AA0B98" w:rsidRDefault="00AA0B98" w:rsidP="00AA0B98">
            <w:pPr>
              <w:pStyle w:val="ekvtabellelinks"/>
            </w:pPr>
            <w:r w:rsidRPr="00AA0B98">
              <w:t>die positiven Aspekte der intendierten Vertiefung des Flussbettes anführen, z.</w:t>
            </w:r>
            <w:r w:rsidRPr="00AA0B98">
              <w:rPr>
                <w:w w:val="50"/>
              </w:rPr>
              <w:t> </w:t>
            </w:r>
            <w:r w:rsidRPr="00AA0B98">
              <w:t>B.:</w:t>
            </w:r>
          </w:p>
          <w:p w14:paraId="7F5CD49D" w14:textId="176BD1BD" w:rsidR="00AA0B98" w:rsidRPr="00AA0B98" w:rsidRDefault="00AA0B98" w:rsidP="00AA0B98">
            <w:pPr>
              <w:pStyle w:val="ekvtabellelinks"/>
              <w:ind w:left="352" w:hanging="295"/>
            </w:pPr>
            <w:r w:rsidRPr="00AA0B98">
              <w:t>▪</w:t>
            </w:r>
            <w:r w:rsidRPr="00AA0B98">
              <w:tab/>
              <w:t>Die Vertiefung des Flussbettes kann kurzfristig eine Lösung darstellen, da das Wasser so zusammengeführt wird und die Schiffbarkeit gewährleistet werden kann.</w:t>
            </w:r>
          </w:p>
          <w:p w14:paraId="188949A9" w14:textId="6EFBA89D" w:rsidR="00AA0B98" w:rsidRPr="00AA0B98" w:rsidRDefault="00AA0B98" w:rsidP="00AA0B98">
            <w:pPr>
              <w:pStyle w:val="ekvtabellelinks"/>
              <w:ind w:left="352" w:hanging="295"/>
            </w:pPr>
            <w:r w:rsidRPr="00AA0B98">
              <w:t>▪</w:t>
            </w:r>
            <w:r w:rsidRPr="00AA0B98">
              <w:tab/>
              <w:t>Hierdurch kann der Fluss seine Funktion als wirtschaftliche Lebensader weiterhin erfüllen.</w:t>
            </w:r>
          </w:p>
        </w:tc>
        <w:tc>
          <w:tcPr>
            <w:tcW w:w="1134" w:type="dxa"/>
            <w:tcBorders>
              <w:top w:val="single" w:sz="8" w:space="0" w:color="auto"/>
              <w:left w:val="single" w:sz="4" w:space="0" w:color="auto"/>
              <w:bottom w:val="single" w:sz="4" w:space="0" w:color="auto"/>
              <w:right w:val="single" w:sz="4" w:space="0" w:color="auto"/>
            </w:tcBorders>
          </w:tcPr>
          <w:p w14:paraId="65DB9CC4" w14:textId="65C0C320" w:rsidR="00AA0B98" w:rsidRPr="00A62931" w:rsidRDefault="00A717B3" w:rsidP="00142023">
            <w:pPr>
              <w:pStyle w:val="ekvtabellelinks"/>
            </w:pPr>
            <w:r>
              <w:t>4</w:t>
            </w:r>
          </w:p>
        </w:tc>
        <w:tc>
          <w:tcPr>
            <w:tcW w:w="1134" w:type="dxa"/>
            <w:tcBorders>
              <w:top w:val="single" w:sz="8" w:space="0" w:color="333333"/>
              <w:left w:val="single" w:sz="4" w:space="0" w:color="auto"/>
              <w:bottom w:val="single" w:sz="4" w:space="0" w:color="auto"/>
            </w:tcBorders>
          </w:tcPr>
          <w:p w14:paraId="3519FA06" w14:textId="77777777" w:rsidR="00AA0B98" w:rsidRPr="003C39DC" w:rsidRDefault="00AA0B98" w:rsidP="00142023">
            <w:pPr>
              <w:pStyle w:val="ekvtabellelinks"/>
            </w:pPr>
          </w:p>
        </w:tc>
      </w:tr>
      <w:tr w:rsidR="00AA0B98" w:rsidRPr="003C39DC" w14:paraId="02873C0F" w14:textId="77777777" w:rsidTr="00A64FEC">
        <w:trPr>
          <w:trHeight w:val="283"/>
        </w:trPr>
        <w:tc>
          <w:tcPr>
            <w:tcW w:w="567" w:type="dxa"/>
            <w:tcBorders>
              <w:top w:val="single" w:sz="4" w:space="0" w:color="auto"/>
              <w:bottom w:val="single" w:sz="4" w:space="0" w:color="auto"/>
              <w:right w:val="single" w:sz="4" w:space="0" w:color="333333"/>
            </w:tcBorders>
          </w:tcPr>
          <w:p w14:paraId="5C7B52E5" w14:textId="77777777" w:rsidR="00AA0B98" w:rsidRPr="00100588" w:rsidRDefault="00AA0B98" w:rsidP="00142023">
            <w:pPr>
              <w:pStyle w:val="ekvtabellelinks"/>
              <w:jc w:val="center"/>
              <w:rPr>
                <w:rStyle w:val="ekvfett"/>
              </w:rPr>
            </w:pPr>
            <w:r>
              <w:rPr>
                <w:rStyle w:val="ekvfett"/>
              </w:rPr>
              <w:t>2</w:t>
            </w:r>
          </w:p>
        </w:tc>
        <w:tc>
          <w:tcPr>
            <w:tcW w:w="6520" w:type="dxa"/>
            <w:tcBorders>
              <w:top w:val="single" w:sz="4" w:space="0" w:color="auto"/>
              <w:left w:val="single" w:sz="4" w:space="0" w:color="333333"/>
              <w:bottom w:val="single" w:sz="4" w:space="0" w:color="auto"/>
              <w:right w:val="single" w:sz="4" w:space="0" w:color="auto"/>
            </w:tcBorders>
          </w:tcPr>
          <w:p w14:paraId="437CC685" w14:textId="6846BB67" w:rsidR="00AA0B98" w:rsidRPr="00AA0B98" w:rsidRDefault="00AA0B98" w:rsidP="00AA0B98">
            <w:pPr>
              <w:pStyle w:val="ekvtabellelinks"/>
            </w:pPr>
            <w:r w:rsidRPr="00AA0B98">
              <w:t>den positiven Auswirkungen negativ zu beurteilende Aspekte gegenüberstellen, z.</w:t>
            </w:r>
            <w:r w:rsidR="00A6149C" w:rsidRPr="001F7346">
              <w:rPr>
                <w:w w:val="50"/>
              </w:rPr>
              <w:t> </w:t>
            </w:r>
            <w:r w:rsidRPr="00AA0B98">
              <w:t>B.:</w:t>
            </w:r>
          </w:p>
          <w:p w14:paraId="24D8A945" w14:textId="23FDC965" w:rsidR="00AA0B98" w:rsidRPr="00AA0B98" w:rsidRDefault="00AA0B98" w:rsidP="00AA0B98">
            <w:pPr>
              <w:pStyle w:val="ekvtabellelinks"/>
              <w:ind w:left="352" w:hanging="295"/>
            </w:pPr>
            <w:r w:rsidRPr="00AA0B98">
              <w:t>▪</w:t>
            </w:r>
            <w:r w:rsidRPr="00AA0B98">
              <w:tab/>
              <w:t>Die o.a. Ursachen der Regenwaldzerstörung (z.</w:t>
            </w:r>
            <w:r w:rsidR="001F7346" w:rsidRPr="001F7346">
              <w:rPr>
                <w:w w:val="50"/>
              </w:rPr>
              <w:t> </w:t>
            </w:r>
            <w:r w:rsidRPr="00AA0B98">
              <w:t xml:space="preserve">B. Ausdehnung der Sojaanbauflächen) mitsamt seinen Auswirkungen auf den Wasserkreislauf wird dazu führen, dass dauerhaft weniger Niederschlag im Einzugsgebiet fallen wird und somit auch weniger Wasser dem Flusssystem </w:t>
            </w:r>
            <w:proofErr w:type="gramStart"/>
            <w:r w:rsidRPr="00AA0B98">
              <w:t>des Paraná</w:t>
            </w:r>
            <w:proofErr w:type="gramEnd"/>
            <w:r w:rsidRPr="00AA0B98">
              <w:t xml:space="preserve"> zugeführt wird.</w:t>
            </w:r>
          </w:p>
          <w:p w14:paraId="06746C2C" w14:textId="7C9041B2" w:rsidR="00AA0B98" w:rsidRPr="00AA0B98" w:rsidRDefault="00AA0B98" w:rsidP="00AA0B98">
            <w:pPr>
              <w:pStyle w:val="ekvtabellelinks"/>
              <w:ind w:left="352" w:hanging="295"/>
            </w:pPr>
            <w:r w:rsidRPr="00AA0B98">
              <w:t>▪</w:t>
            </w:r>
            <w:r w:rsidRPr="00AA0B98">
              <w:tab/>
              <w:t>Hierdurch werden sich weitere Probleme verschärfen, die durch eine schlichte Vertiefung des Flussbettes nicht gelöst werden (z.</w:t>
            </w:r>
            <w:r w:rsidR="00A6149C" w:rsidRPr="00A6149C">
              <w:rPr>
                <w:w w:val="50"/>
              </w:rPr>
              <w:t> </w:t>
            </w:r>
            <w:r w:rsidRPr="00AA0B98">
              <w:t>B. Trinkwasserversorgung, Energiegewinnung durch Wasserkraftwerke).</w:t>
            </w:r>
          </w:p>
        </w:tc>
        <w:tc>
          <w:tcPr>
            <w:tcW w:w="1134" w:type="dxa"/>
            <w:tcBorders>
              <w:top w:val="single" w:sz="4" w:space="0" w:color="auto"/>
              <w:left w:val="single" w:sz="4" w:space="0" w:color="auto"/>
              <w:bottom w:val="single" w:sz="4" w:space="0" w:color="auto"/>
              <w:right w:val="single" w:sz="4" w:space="0" w:color="auto"/>
            </w:tcBorders>
          </w:tcPr>
          <w:p w14:paraId="3B668669" w14:textId="408C5072" w:rsidR="00AA0B98" w:rsidRPr="00A62931" w:rsidRDefault="00A717B3" w:rsidP="00142023">
            <w:pPr>
              <w:pStyle w:val="ekvtabellelinks"/>
            </w:pPr>
            <w:r>
              <w:t>12</w:t>
            </w:r>
          </w:p>
        </w:tc>
        <w:tc>
          <w:tcPr>
            <w:tcW w:w="1134" w:type="dxa"/>
            <w:tcBorders>
              <w:top w:val="single" w:sz="4" w:space="0" w:color="auto"/>
              <w:left w:val="single" w:sz="4" w:space="0" w:color="auto"/>
              <w:bottom w:val="single" w:sz="4" w:space="0" w:color="auto"/>
            </w:tcBorders>
          </w:tcPr>
          <w:p w14:paraId="673F4D59" w14:textId="77777777" w:rsidR="00AA0B98" w:rsidRPr="003C39DC" w:rsidRDefault="00AA0B98" w:rsidP="00142023">
            <w:pPr>
              <w:pStyle w:val="ekvtabellelinks"/>
            </w:pPr>
          </w:p>
        </w:tc>
      </w:tr>
      <w:tr w:rsidR="00AA0B98" w:rsidRPr="003C39DC" w14:paraId="706FA450" w14:textId="77777777" w:rsidTr="00142023">
        <w:trPr>
          <w:trHeight w:val="283"/>
        </w:trPr>
        <w:tc>
          <w:tcPr>
            <w:tcW w:w="567" w:type="dxa"/>
            <w:tcBorders>
              <w:top w:val="single" w:sz="4" w:space="0" w:color="auto"/>
              <w:bottom w:val="single" w:sz="4" w:space="0" w:color="auto"/>
              <w:right w:val="single" w:sz="4" w:space="0" w:color="auto"/>
            </w:tcBorders>
          </w:tcPr>
          <w:p w14:paraId="1917AE12" w14:textId="77777777" w:rsidR="00AA0B98" w:rsidRPr="00100588" w:rsidRDefault="00AA0B98" w:rsidP="00142023">
            <w:pPr>
              <w:pStyle w:val="ekvtabellelinks"/>
              <w:jc w:val="center"/>
              <w:rPr>
                <w:rStyle w:val="ekvfett"/>
              </w:rPr>
            </w:pPr>
            <w:r>
              <w:rPr>
                <w:rStyle w:val="ekvfett"/>
              </w:rPr>
              <w:t>3</w:t>
            </w:r>
          </w:p>
        </w:tc>
        <w:tc>
          <w:tcPr>
            <w:tcW w:w="6520" w:type="dxa"/>
            <w:tcBorders>
              <w:top w:val="single" w:sz="4" w:space="0" w:color="auto"/>
              <w:left w:val="single" w:sz="4" w:space="0" w:color="auto"/>
              <w:bottom w:val="single" w:sz="4" w:space="0" w:color="auto"/>
              <w:right w:val="single" w:sz="4" w:space="0" w:color="auto"/>
            </w:tcBorders>
          </w:tcPr>
          <w:p w14:paraId="173EA118" w14:textId="37D84522" w:rsidR="00AA0B98" w:rsidRPr="00AA0B98" w:rsidRDefault="00AA0B98" w:rsidP="00AA0B98">
            <w:pPr>
              <w:pStyle w:val="ekvtabellelinks"/>
            </w:pPr>
            <w:r w:rsidRPr="00AA0B98">
              <w:t>zu einer zusammenfassenden Beurteilung kommen, z.</w:t>
            </w:r>
            <w:r w:rsidR="00606A1D" w:rsidRPr="00606A1D">
              <w:rPr>
                <w:w w:val="50"/>
              </w:rPr>
              <w:t> </w:t>
            </w:r>
            <w:r w:rsidRPr="00AA0B98">
              <w:t>B.:</w:t>
            </w:r>
          </w:p>
          <w:p w14:paraId="21BC3B99" w14:textId="38496ADE" w:rsidR="00AA0B98" w:rsidRPr="00AA0B98" w:rsidRDefault="00AA0B98" w:rsidP="00AA0B98">
            <w:pPr>
              <w:pStyle w:val="ekvtabellelinks"/>
              <w:ind w:left="352" w:hanging="295"/>
            </w:pPr>
            <w:r w:rsidRPr="00AA0B98">
              <w:t>•</w:t>
            </w:r>
            <w:r w:rsidRPr="00AA0B98">
              <w:tab/>
              <w:t>nicht nachhaltige Lösungsmaßnahme, da oberflächlich das Problem zwar kurzfristig behoben scheint, die Ursachen für die Dürre und der in Folge sich ergebende Wassertiefstand des Paranás allerdings nicht verändert werden</w:t>
            </w:r>
          </w:p>
        </w:tc>
        <w:tc>
          <w:tcPr>
            <w:tcW w:w="1134" w:type="dxa"/>
            <w:tcBorders>
              <w:top w:val="single" w:sz="4" w:space="0" w:color="auto"/>
              <w:left w:val="single" w:sz="4" w:space="0" w:color="auto"/>
              <w:bottom w:val="single" w:sz="4" w:space="0" w:color="auto"/>
              <w:right w:val="single" w:sz="4" w:space="0" w:color="auto"/>
            </w:tcBorders>
          </w:tcPr>
          <w:p w14:paraId="4D4722CA" w14:textId="61F6FD3A" w:rsidR="00AA0B98" w:rsidRPr="003C39DC" w:rsidRDefault="00A717B3" w:rsidP="00142023">
            <w:pPr>
              <w:pStyle w:val="ekvtabellelinks"/>
            </w:pPr>
            <w:r>
              <w:t>4</w:t>
            </w:r>
          </w:p>
        </w:tc>
        <w:tc>
          <w:tcPr>
            <w:tcW w:w="1134" w:type="dxa"/>
            <w:tcBorders>
              <w:top w:val="single" w:sz="4" w:space="0" w:color="auto"/>
              <w:left w:val="single" w:sz="4" w:space="0" w:color="auto"/>
              <w:bottom w:val="single" w:sz="4" w:space="0" w:color="auto"/>
            </w:tcBorders>
          </w:tcPr>
          <w:p w14:paraId="3D0E80CA" w14:textId="77777777" w:rsidR="00AA0B98" w:rsidRPr="003C39DC" w:rsidRDefault="00AA0B98" w:rsidP="00142023">
            <w:pPr>
              <w:pStyle w:val="ekvtabellelinks"/>
            </w:pPr>
          </w:p>
        </w:tc>
      </w:tr>
      <w:tr w:rsidR="00AA0B98" w:rsidRPr="003C39DC" w14:paraId="61209ED1" w14:textId="77777777" w:rsidTr="00142023">
        <w:trPr>
          <w:trHeight w:val="283"/>
        </w:trPr>
        <w:tc>
          <w:tcPr>
            <w:tcW w:w="567" w:type="dxa"/>
            <w:tcBorders>
              <w:top w:val="single" w:sz="4" w:space="0" w:color="auto"/>
              <w:right w:val="single" w:sz="4" w:space="0" w:color="333333"/>
            </w:tcBorders>
          </w:tcPr>
          <w:p w14:paraId="05FF9697" w14:textId="77777777" w:rsidR="00AA0B98" w:rsidRPr="003C39DC" w:rsidRDefault="00AA0B98" w:rsidP="00142023">
            <w:pPr>
              <w:pStyle w:val="ekvtabellelinks"/>
              <w:jc w:val="center"/>
            </w:pPr>
          </w:p>
        </w:tc>
        <w:tc>
          <w:tcPr>
            <w:tcW w:w="6520" w:type="dxa"/>
            <w:tcBorders>
              <w:top w:val="single" w:sz="4" w:space="0" w:color="auto"/>
              <w:left w:val="single" w:sz="4" w:space="0" w:color="333333"/>
            </w:tcBorders>
          </w:tcPr>
          <w:p w14:paraId="3940C658" w14:textId="76108502" w:rsidR="00AA0B98" w:rsidRPr="00100588" w:rsidRDefault="00AA0B98" w:rsidP="00142023">
            <w:pPr>
              <w:pStyle w:val="ekvtabellelinks"/>
              <w:rPr>
                <w:rStyle w:val="ekvfett"/>
              </w:rPr>
            </w:pPr>
            <w:r w:rsidRPr="00100588">
              <w:rPr>
                <w:rStyle w:val="ekvfett"/>
              </w:rPr>
              <w:t xml:space="preserve">Summe </w:t>
            </w:r>
            <w:r>
              <w:rPr>
                <w:rStyle w:val="ekvfett"/>
              </w:rPr>
              <w:t>3</w:t>
            </w:r>
            <w:r w:rsidRPr="00100588">
              <w:rPr>
                <w:rStyle w:val="ekvfett"/>
              </w:rPr>
              <w:t>. Aufgabe</w:t>
            </w:r>
          </w:p>
        </w:tc>
        <w:tc>
          <w:tcPr>
            <w:tcW w:w="1134" w:type="dxa"/>
            <w:tcBorders>
              <w:top w:val="single" w:sz="4" w:space="0" w:color="auto"/>
              <w:left w:val="single" w:sz="4" w:space="0" w:color="333333"/>
              <w:right w:val="single" w:sz="4" w:space="0" w:color="333333"/>
            </w:tcBorders>
          </w:tcPr>
          <w:p w14:paraId="0505ED3F" w14:textId="4CF18A65" w:rsidR="00AA0B98" w:rsidRPr="00100588" w:rsidRDefault="00A717B3" w:rsidP="00142023">
            <w:pPr>
              <w:pStyle w:val="ekvtabellelinks"/>
              <w:rPr>
                <w:rStyle w:val="ekvfett"/>
              </w:rPr>
            </w:pPr>
            <w:r>
              <w:rPr>
                <w:rStyle w:val="ekvfett"/>
              </w:rPr>
              <w:t>20</w:t>
            </w:r>
          </w:p>
        </w:tc>
        <w:tc>
          <w:tcPr>
            <w:tcW w:w="1134" w:type="dxa"/>
            <w:tcBorders>
              <w:top w:val="single" w:sz="4" w:space="0" w:color="auto"/>
              <w:left w:val="single" w:sz="4" w:space="0" w:color="333333"/>
            </w:tcBorders>
          </w:tcPr>
          <w:p w14:paraId="4F6B441B" w14:textId="77777777" w:rsidR="00AA0B98" w:rsidRPr="003C39DC" w:rsidRDefault="00AA0B98" w:rsidP="00142023">
            <w:pPr>
              <w:pStyle w:val="ekvtabellelinks"/>
            </w:pPr>
          </w:p>
        </w:tc>
      </w:tr>
    </w:tbl>
    <w:p w14:paraId="3F74B1DF" w14:textId="77777777" w:rsidR="00AA0B98" w:rsidRPr="00AA0B98" w:rsidRDefault="00AA0B98" w:rsidP="00E359C8">
      <w:pPr>
        <w:spacing w:line="40" w:lineRule="exact"/>
      </w:pPr>
    </w:p>
    <w:sectPr w:rsidR="00AA0B98" w:rsidRPr="00AA0B98" w:rsidSect="00720DC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2282" w14:textId="77777777" w:rsidR="00755EC8" w:rsidRDefault="00755EC8" w:rsidP="003C599D">
      <w:pPr>
        <w:spacing w:line="240" w:lineRule="auto"/>
      </w:pPr>
      <w:r>
        <w:separator/>
      </w:r>
    </w:p>
  </w:endnote>
  <w:endnote w:type="continuationSeparator" w:id="0">
    <w:p w14:paraId="5BC8CA82" w14:textId="77777777" w:rsidR="00755EC8" w:rsidRDefault="00755EC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2FC7" w14:textId="77777777" w:rsidR="00292DC2" w:rsidRDefault="00292D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CABD456" w14:textId="77777777" w:rsidTr="00503EE6">
      <w:trPr>
        <w:trHeight w:hRule="exact" w:val="680"/>
      </w:trPr>
      <w:tc>
        <w:tcPr>
          <w:tcW w:w="864" w:type="dxa"/>
          <w:noWrap/>
        </w:tcPr>
        <w:p w14:paraId="42077076" w14:textId="77777777" w:rsidR="002659C5" w:rsidRPr="00913892" w:rsidRDefault="002659C5" w:rsidP="005E4C30">
          <w:pPr>
            <w:pStyle w:val="ekvpaginabild"/>
            <w:jc w:val="both"/>
          </w:pPr>
          <w:r w:rsidRPr="00913892">
            <w:rPr>
              <w:noProof/>
              <w:lang w:eastAsia="de-DE"/>
            </w:rPr>
            <w:drawing>
              <wp:inline distT="0" distB="0" distL="0" distR="0" wp14:anchorId="5DB30EE2" wp14:editId="394ECCF8">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2724811" w14:textId="07332D20" w:rsidR="002659C5" w:rsidRPr="00913892" w:rsidRDefault="002659C5" w:rsidP="00503EE6">
          <w:pPr>
            <w:pStyle w:val="ekvpagina"/>
          </w:pPr>
          <w:r w:rsidRPr="00913892">
            <w:t xml:space="preserve">© Ernst Klett Verlag GmbH, </w:t>
          </w:r>
          <w:r w:rsidR="00CF40E8">
            <w:t xml:space="preserve">Stuttgart </w:t>
          </w:r>
          <w:r w:rsidR="006E5015">
            <w:t>2022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6C00F8B3" w14:textId="4B175F29" w:rsidR="002659C5" w:rsidRPr="008D1026" w:rsidRDefault="008D1026" w:rsidP="00947DC8">
          <w:pPr>
            <w:pStyle w:val="ekvquelle"/>
            <w:rPr>
              <w:b/>
              <w:bCs/>
            </w:rPr>
          </w:pPr>
          <w:r w:rsidRPr="008D1026">
            <w:rPr>
              <w:b/>
              <w:bCs/>
            </w:rPr>
            <w:t>Autor:</w:t>
          </w:r>
          <w:r w:rsidR="00C55187">
            <w:rPr>
              <w:b/>
              <w:bCs/>
            </w:rPr>
            <w:t xml:space="preserve"> </w:t>
          </w:r>
          <w:r w:rsidR="00C55187" w:rsidRPr="00292DC2">
            <w:t>Kai Zimmermann</w:t>
          </w:r>
        </w:p>
      </w:tc>
      <w:tc>
        <w:tcPr>
          <w:tcW w:w="813" w:type="dxa"/>
        </w:tcPr>
        <w:p w14:paraId="7C51E42F" w14:textId="77777777" w:rsidR="002659C5" w:rsidRPr="00913892" w:rsidRDefault="002659C5" w:rsidP="00913892">
          <w:pPr>
            <w:pStyle w:val="ekvpagina"/>
          </w:pPr>
        </w:p>
      </w:tc>
    </w:tr>
  </w:tbl>
  <w:p w14:paraId="16FDCB6D"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9E0D" w14:textId="77777777" w:rsidR="00292DC2" w:rsidRDefault="00292D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8DBA" w14:textId="77777777" w:rsidR="00755EC8" w:rsidRDefault="00755EC8" w:rsidP="003C599D">
      <w:pPr>
        <w:spacing w:line="240" w:lineRule="auto"/>
      </w:pPr>
      <w:r>
        <w:separator/>
      </w:r>
    </w:p>
  </w:footnote>
  <w:footnote w:type="continuationSeparator" w:id="0">
    <w:p w14:paraId="25FECBCA" w14:textId="77777777" w:rsidR="00755EC8" w:rsidRDefault="00755EC8"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7D80" w14:textId="77777777" w:rsidR="00292DC2" w:rsidRDefault="00292D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4C60B45" w14:textId="77777777" w:rsidTr="00431E62">
      <w:trPr>
        <w:trHeight w:hRule="exact" w:val="510"/>
      </w:trPr>
      <w:tc>
        <w:tcPr>
          <w:tcW w:w="818" w:type="dxa"/>
          <w:tcBorders>
            <w:top w:val="nil"/>
            <w:bottom w:val="nil"/>
            <w:right w:val="nil"/>
          </w:tcBorders>
          <w:noWrap/>
          <w:vAlign w:val="bottom"/>
        </w:tcPr>
        <w:p w14:paraId="4A5F48DE" w14:textId="77777777" w:rsidR="00901B13" w:rsidRPr="00AE65F6" w:rsidRDefault="00901B13" w:rsidP="00901B13"/>
      </w:tc>
      <w:tc>
        <w:tcPr>
          <w:tcW w:w="3856" w:type="dxa"/>
          <w:tcBorders>
            <w:top w:val="nil"/>
            <w:left w:val="nil"/>
            <w:bottom w:val="nil"/>
            <w:right w:val="nil"/>
          </w:tcBorders>
          <w:noWrap/>
          <w:vAlign w:val="bottom"/>
        </w:tcPr>
        <w:p w14:paraId="447B4BA8"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9125229"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EE6B879"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543FE208" w14:textId="7E21A224" w:rsidR="00901B13" w:rsidRPr="007C1230" w:rsidRDefault="00D60912" w:rsidP="00901B13">
          <w:pPr>
            <w:pStyle w:val="ekvkvnummer"/>
          </w:pPr>
          <w:r>
            <w:t>L</w:t>
          </w:r>
        </w:p>
      </w:tc>
      <w:tc>
        <w:tcPr>
          <w:tcW w:w="883" w:type="dxa"/>
          <w:tcBorders>
            <w:top w:val="nil"/>
            <w:left w:val="nil"/>
            <w:bottom w:val="nil"/>
          </w:tcBorders>
          <w:noWrap/>
          <w:vAlign w:val="bottom"/>
        </w:tcPr>
        <w:p w14:paraId="31CF3236" w14:textId="77777777" w:rsidR="00901B13" w:rsidRPr="007636A0" w:rsidRDefault="00901B13" w:rsidP="00901B13">
          <w:pPr>
            <w:pStyle w:val="ekvkapitel"/>
            <w:rPr>
              <w:color w:val="FFFFFF" w:themeColor="background1"/>
            </w:rPr>
          </w:pPr>
        </w:p>
      </w:tc>
    </w:tr>
    <w:tr w:rsidR="00901B13" w:rsidRPr="00BF17F2" w14:paraId="389040E8"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CAB451C"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01872482" w14:textId="77777777" w:rsidR="00901B13" w:rsidRPr="00BF17F2" w:rsidRDefault="00901B13" w:rsidP="00901B13">
          <w:pPr>
            <w:rPr>
              <w:color w:val="FFFFFF" w:themeColor="background1"/>
            </w:rPr>
          </w:pPr>
        </w:p>
      </w:tc>
    </w:tr>
  </w:tbl>
  <w:p w14:paraId="1116C82C" w14:textId="77777777" w:rsidR="00901B13" w:rsidRDefault="00901B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3E89" w14:textId="77777777" w:rsidR="00292DC2" w:rsidRDefault="00292D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44167"/>
    <w:multiLevelType w:val="hybridMultilevel"/>
    <w:tmpl w:val="8B269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C8"/>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4983"/>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265E"/>
    <w:rsid w:val="001A3936"/>
    <w:rsid w:val="001A5BD5"/>
    <w:rsid w:val="001B454A"/>
    <w:rsid w:val="001B76EA"/>
    <w:rsid w:val="001C2DC7"/>
    <w:rsid w:val="001C2F20"/>
    <w:rsid w:val="001C3792"/>
    <w:rsid w:val="001C499E"/>
    <w:rsid w:val="001C6C8F"/>
    <w:rsid w:val="001C76DF"/>
    <w:rsid w:val="001D0CB4"/>
    <w:rsid w:val="001D1169"/>
    <w:rsid w:val="001D2674"/>
    <w:rsid w:val="001D39FD"/>
    <w:rsid w:val="001D7E89"/>
    <w:rsid w:val="001E485B"/>
    <w:rsid w:val="001F1E3D"/>
    <w:rsid w:val="001F26EC"/>
    <w:rsid w:val="001F5252"/>
    <w:rsid w:val="001F53F1"/>
    <w:rsid w:val="001F7346"/>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0638"/>
    <w:rsid w:val="00274F6B"/>
    <w:rsid w:val="00275884"/>
    <w:rsid w:val="00280525"/>
    <w:rsid w:val="00280A12"/>
    <w:rsid w:val="0028107C"/>
    <w:rsid w:val="0028231D"/>
    <w:rsid w:val="00284F97"/>
    <w:rsid w:val="00287B24"/>
    <w:rsid w:val="00287DC0"/>
    <w:rsid w:val="00291485"/>
    <w:rsid w:val="00292470"/>
    <w:rsid w:val="00292DC2"/>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4593E"/>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26C1"/>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1FF4"/>
    <w:rsid w:val="0047471A"/>
    <w:rsid w:val="00475402"/>
    <w:rsid w:val="004819BA"/>
    <w:rsid w:val="00482B2E"/>
    <w:rsid w:val="00483A7A"/>
    <w:rsid w:val="00483D65"/>
    <w:rsid w:val="00484B24"/>
    <w:rsid w:val="00486B3D"/>
    <w:rsid w:val="00490692"/>
    <w:rsid w:val="004925F2"/>
    <w:rsid w:val="004A66C3"/>
    <w:rsid w:val="004A66CF"/>
    <w:rsid w:val="004B17DA"/>
    <w:rsid w:val="004C020F"/>
    <w:rsid w:val="004D7E32"/>
    <w:rsid w:val="004E3969"/>
    <w:rsid w:val="004E414C"/>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5F4"/>
    <w:rsid w:val="00572A0F"/>
    <w:rsid w:val="00574FE0"/>
    <w:rsid w:val="00576D2D"/>
    <w:rsid w:val="00583FC8"/>
    <w:rsid w:val="00584F88"/>
    <w:rsid w:val="005859EB"/>
    <w:rsid w:val="00587CF5"/>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1392"/>
    <w:rsid w:val="00603AD5"/>
    <w:rsid w:val="00603C71"/>
    <w:rsid w:val="00605B68"/>
    <w:rsid w:val="00606A1D"/>
    <w:rsid w:val="006201CB"/>
    <w:rsid w:val="00622F6B"/>
    <w:rsid w:val="00627765"/>
    <w:rsid w:val="00627A02"/>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C76E8"/>
    <w:rsid w:val="006D1212"/>
    <w:rsid w:val="006D1F6D"/>
    <w:rsid w:val="006D2B41"/>
    <w:rsid w:val="006D45BB"/>
    <w:rsid w:val="006D49F0"/>
    <w:rsid w:val="006D7F2E"/>
    <w:rsid w:val="006E235E"/>
    <w:rsid w:val="006E5015"/>
    <w:rsid w:val="006E5383"/>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27D54"/>
    <w:rsid w:val="0073042D"/>
    <w:rsid w:val="0073238D"/>
    <w:rsid w:val="00733A44"/>
    <w:rsid w:val="00741417"/>
    <w:rsid w:val="00745BC6"/>
    <w:rsid w:val="007507F9"/>
    <w:rsid w:val="00751B0E"/>
    <w:rsid w:val="00753B6B"/>
    <w:rsid w:val="00755EC8"/>
    <w:rsid w:val="00756014"/>
    <w:rsid w:val="00760C41"/>
    <w:rsid w:val="007619B6"/>
    <w:rsid w:val="00763510"/>
    <w:rsid w:val="007636A0"/>
    <w:rsid w:val="00763847"/>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3DD4"/>
    <w:rsid w:val="00874376"/>
    <w:rsid w:val="00882053"/>
    <w:rsid w:val="008942A2"/>
    <w:rsid w:val="0089534A"/>
    <w:rsid w:val="008A529C"/>
    <w:rsid w:val="008B446A"/>
    <w:rsid w:val="008B5E47"/>
    <w:rsid w:val="008C0880"/>
    <w:rsid w:val="008C27FD"/>
    <w:rsid w:val="008D1026"/>
    <w:rsid w:val="008D3CE0"/>
    <w:rsid w:val="008D7FDC"/>
    <w:rsid w:val="008E183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2BB1"/>
    <w:rsid w:val="00A238E9"/>
    <w:rsid w:val="00A23E76"/>
    <w:rsid w:val="00A26B32"/>
    <w:rsid w:val="00A27593"/>
    <w:rsid w:val="00A35787"/>
    <w:rsid w:val="00A3685C"/>
    <w:rsid w:val="00A43B4C"/>
    <w:rsid w:val="00A478DC"/>
    <w:rsid w:val="00A6149C"/>
    <w:rsid w:val="00A62578"/>
    <w:rsid w:val="00A64FEC"/>
    <w:rsid w:val="00A701AF"/>
    <w:rsid w:val="00A7137C"/>
    <w:rsid w:val="00A717B3"/>
    <w:rsid w:val="00A75504"/>
    <w:rsid w:val="00A8016E"/>
    <w:rsid w:val="00A8296D"/>
    <w:rsid w:val="00A83EBE"/>
    <w:rsid w:val="00A8594A"/>
    <w:rsid w:val="00A86417"/>
    <w:rsid w:val="00A8687B"/>
    <w:rsid w:val="00A92B79"/>
    <w:rsid w:val="00A9695B"/>
    <w:rsid w:val="00AA0B98"/>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4B45"/>
    <w:rsid w:val="00B155E8"/>
    <w:rsid w:val="00B15B86"/>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5F38"/>
    <w:rsid w:val="00B87CF7"/>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55187"/>
    <w:rsid w:val="00C61654"/>
    <w:rsid w:val="00C70F84"/>
    <w:rsid w:val="00C717DA"/>
    <w:rsid w:val="00C727B3"/>
    <w:rsid w:val="00C72BA2"/>
    <w:rsid w:val="00C84E4C"/>
    <w:rsid w:val="00C87044"/>
    <w:rsid w:val="00C94D17"/>
    <w:rsid w:val="00C97EA9"/>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0912"/>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D0C7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59C8"/>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7751D"/>
    <w:rsid w:val="00E80DED"/>
    <w:rsid w:val="00E8369E"/>
    <w:rsid w:val="00E95ED3"/>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4FF3"/>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1C1E"/>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ACB85"/>
  <w15:chartTrackingRefBased/>
  <w15:docId w15:val="{D087A479-5030-40ED-9C4E-EBA5094B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34"/>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m774\AppData\Roaming\Microsoft\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WD_KV_KL5_SSS_neutral</Template>
  <TotalTime>0</TotalTime>
  <Pages>3</Pages>
  <Words>967</Words>
  <Characters>6094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Kriegk</dc:creator>
  <cp:keywords/>
  <dc:description/>
  <cp:lastModifiedBy>Hädicke, Dea</cp:lastModifiedBy>
  <cp:revision>43</cp:revision>
  <cp:lastPrinted>2016-12-23T16:36:00Z</cp:lastPrinted>
  <dcterms:created xsi:type="dcterms:W3CDTF">2022-03-18T08:31:00Z</dcterms:created>
  <dcterms:modified xsi:type="dcterms:W3CDTF">2022-03-18T16:55:00Z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