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F6" w:rsidRPr="00C54421" w:rsidRDefault="00B978BC" w:rsidP="00B978BC">
      <w:pPr>
        <w:pStyle w:val="ekvue1arial"/>
        <w:rPr>
          <w:lang w:val="en-GB"/>
        </w:rPr>
      </w:pPr>
      <w:r w:rsidRPr="00C54421">
        <w:rPr>
          <w:lang w:val="en-GB"/>
        </w:rPr>
        <w:t xml:space="preserve">Topic </w:t>
      </w:r>
      <w:r w:rsidR="005C53C5" w:rsidRPr="00C54421">
        <w:rPr>
          <w:lang w:val="en-GB"/>
        </w:rPr>
        <w:t>4</w:t>
      </w:r>
      <w:r w:rsidR="00C804E2" w:rsidRPr="00C54421">
        <w:rPr>
          <w:lang w:val="en-GB"/>
        </w:rPr>
        <w:t xml:space="preserve"> </w:t>
      </w:r>
      <w:r w:rsidR="005C53C5" w:rsidRPr="00C54421">
        <w:rPr>
          <w:lang w:val="en-GB"/>
        </w:rPr>
        <w:t>The impact of change</w:t>
      </w:r>
    </w:p>
    <w:p w:rsidR="005D62F6" w:rsidRPr="00C54421" w:rsidRDefault="005D62F6" w:rsidP="005D62F6">
      <w:pPr>
        <w:rPr>
          <w:rFonts w:cs="Arial"/>
          <w:b/>
          <w:lang w:val="en-GB"/>
        </w:rPr>
      </w:pPr>
      <w:r w:rsidRPr="00C54421">
        <w:rPr>
          <w:rFonts w:cs="Arial"/>
          <w:b/>
          <w:lang w:val="en-GB"/>
        </w:rPr>
        <w:t>Symbole und Abkürzunge</w:t>
      </w:r>
      <w:r w:rsidR="00267136" w:rsidRPr="00C54421">
        <w:rPr>
          <w:rFonts w:cs="Arial"/>
          <w:b/>
          <w:lang w:val="en-GB"/>
        </w:rPr>
        <w:t>n</w:t>
      </w:r>
    </w:p>
    <w:p w:rsidR="005D62F6" w:rsidRPr="00C54421" w:rsidRDefault="005D62F6" w:rsidP="005D62F6">
      <w:pPr>
        <w:rPr>
          <w:rFonts w:cs="Arial"/>
          <w:b/>
          <w:lang w:val="en-GB"/>
        </w:rPr>
      </w:pPr>
    </w:p>
    <w:p w:rsidR="005D62F6" w:rsidRPr="00C54421" w:rsidRDefault="005D62F6" w:rsidP="005D62F6">
      <w:pPr>
        <w:rPr>
          <w:rFonts w:cs="Arial"/>
          <w:b/>
          <w:lang w:val="en-GB"/>
        </w:rPr>
        <w:sectPr w:rsidR="005D62F6" w:rsidRPr="00C54421" w:rsidSect="005D62F6">
          <w:headerReference w:type="default" r:id="rId7"/>
          <w:footerReference w:type="default" r:id="rId8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C45600" w:rsidRPr="00B50E28" w:rsidRDefault="00C45600" w:rsidP="00C45600">
      <w:r>
        <w:t>↔</w:t>
      </w:r>
      <w:r w:rsidRPr="00B50E28">
        <w:tab/>
        <w:t>ist das Gegenteil von …</w:t>
      </w:r>
    </w:p>
    <w:p w:rsidR="00C45600" w:rsidRPr="00B50E28" w:rsidRDefault="00C45600" w:rsidP="00C45600">
      <w:r w:rsidRPr="00B50E28">
        <w:t>→</w:t>
      </w:r>
      <w:r w:rsidRPr="00B50E28">
        <w:tab/>
      </w:r>
      <w:r>
        <w:t>ist verwandt mit</w:t>
      </w:r>
    </w:p>
    <w:p w:rsidR="00C45600" w:rsidRDefault="00C45600" w:rsidP="00C45600">
      <w:r>
        <w:t>=</w:t>
      </w:r>
      <w:r w:rsidRPr="00B50E28">
        <w:tab/>
      </w:r>
      <w:r>
        <w:t>entspricht</w:t>
      </w:r>
    </w:p>
    <w:p w:rsidR="00C45600" w:rsidRPr="00C54421" w:rsidRDefault="00C45600" w:rsidP="00C45600">
      <w:r w:rsidRPr="00C54421">
        <w:t>sth</w:t>
      </w:r>
      <w:r w:rsidRPr="00C54421">
        <w:tab/>
        <w:t>something</w:t>
      </w:r>
    </w:p>
    <w:p w:rsidR="00C45600" w:rsidRPr="00A4405C" w:rsidRDefault="00C45600" w:rsidP="00C45600">
      <w:r w:rsidRPr="00A4405C">
        <w:t>sb</w:t>
      </w:r>
      <w:r w:rsidRPr="00A4405C">
        <w:tab/>
        <w:t>somebody</w:t>
      </w:r>
    </w:p>
    <w:p w:rsidR="00C45600" w:rsidRPr="003F4B3F" w:rsidRDefault="00C45600" w:rsidP="00C45600">
      <w:r w:rsidRPr="003F4B3F">
        <w:rPr>
          <w:rStyle w:val="ekvkursiv"/>
        </w:rPr>
        <w:t>(AE)</w:t>
      </w:r>
      <w:r w:rsidR="00E87929" w:rsidRPr="00E87929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E87929">
        <w:rPr>
          <w:rFonts w:cs="Arial"/>
          <w:i/>
          <w:iCs/>
          <w:noProof w:val="0"/>
          <w:color w:val="3D3C3B"/>
          <w:szCs w:val="19"/>
        </w:rPr>
        <w:tab/>
      </w:r>
      <w:r w:rsidRPr="003F4B3F">
        <w:t>Amerikanisches Englisch</w:t>
      </w:r>
    </w:p>
    <w:p w:rsidR="00C45600" w:rsidRPr="003F4B3F" w:rsidRDefault="00C45600" w:rsidP="00C45600">
      <w:r w:rsidRPr="003F4B3F">
        <w:rPr>
          <w:rStyle w:val="ekvkursiv"/>
        </w:rPr>
        <w:t>(BE)</w:t>
      </w:r>
      <w:r w:rsidR="00E87929" w:rsidRPr="00E87929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E87929">
        <w:rPr>
          <w:rFonts w:cs="Arial"/>
          <w:i/>
          <w:iCs/>
          <w:noProof w:val="0"/>
          <w:color w:val="3D3C3B"/>
          <w:szCs w:val="19"/>
        </w:rPr>
        <w:tab/>
      </w:r>
      <w:r w:rsidRPr="003F4B3F">
        <w:t>Britisches Englisch</w:t>
      </w:r>
    </w:p>
    <w:p w:rsidR="00C45600" w:rsidRPr="003F4B3F" w:rsidRDefault="00C45600" w:rsidP="00C45600">
      <w:r w:rsidRPr="003F4B3F">
        <w:rPr>
          <w:rStyle w:val="ekvkursiv"/>
        </w:rPr>
        <w:t>(sg)</w:t>
      </w:r>
      <w:r w:rsidR="00E87929" w:rsidRPr="00E87929">
        <w:rPr>
          <w:rFonts w:cs="Arial"/>
          <w:i/>
          <w:iCs/>
          <w:noProof w:val="0"/>
          <w:color w:val="3D3C3B"/>
          <w:szCs w:val="19"/>
        </w:rPr>
        <w:t xml:space="preserve"> </w:t>
      </w:r>
      <w:r w:rsidR="00E87929">
        <w:rPr>
          <w:rFonts w:cs="Arial"/>
          <w:i/>
          <w:iCs/>
          <w:noProof w:val="0"/>
          <w:color w:val="3D3C3B"/>
          <w:szCs w:val="19"/>
        </w:rPr>
        <w:tab/>
      </w:r>
      <w:r w:rsidRPr="003F4B3F">
        <w:t>Einzahl (Singular)</w:t>
      </w:r>
    </w:p>
    <w:p w:rsidR="00C45600" w:rsidRPr="00E87929" w:rsidRDefault="00C45600" w:rsidP="00C45600">
      <w:pPr>
        <w:rPr>
          <w:lang w:val="en-GB"/>
        </w:rPr>
      </w:pPr>
      <w:r w:rsidRPr="00E87929">
        <w:rPr>
          <w:rStyle w:val="ekvkursiv"/>
          <w:lang w:val="en-GB"/>
        </w:rPr>
        <w:t>(pl)</w:t>
      </w:r>
      <w:r w:rsidR="00E87929" w:rsidRPr="00E87929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E87929" w:rsidRPr="00E87929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r w:rsidRPr="00E87929">
        <w:rPr>
          <w:lang w:val="en-GB"/>
        </w:rPr>
        <w:t>Mehrzahl (Plural)</w:t>
      </w:r>
    </w:p>
    <w:p w:rsidR="003F4B3F" w:rsidRPr="00E87929" w:rsidRDefault="003F4B3F" w:rsidP="00C45600">
      <w:pPr>
        <w:rPr>
          <w:rStyle w:val="ekvkursiv"/>
          <w:lang w:val="en-GB"/>
        </w:rPr>
      </w:pPr>
    </w:p>
    <w:p w:rsidR="00C45600" w:rsidRPr="00E87929" w:rsidRDefault="00C45600" w:rsidP="00C45600">
      <w:pPr>
        <w:rPr>
          <w:lang w:val="en-GB"/>
        </w:rPr>
      </w:pPr>
      <w:r w:rsidRPr="00E87929">
        <w:rPr>
          <w:rStyle w:val="ekvkursiv"/>
          <w:lang w:val="en-GB"/>
        </w:rPr>
        <w:t>(no pl)</w:t>
      </w:r>
      <w:r w:rsidR="00E87929" w:rsidRPr="00E87929">
        <w:rPr>
          <w:rFonts w:cs="Arial"/>
          <w:i/>
          <w:iCs/>
          <w:noProof w:val="0"/>
          <w:color w:val="3D3C3B"/>
          <w:szCs w:val="19"/>
          <w:lang w:val="en-GB"/>
        </w:rPr>
        <w:t xml:space="preserve"> </w:t>
      </w:r>
      <w:r w:rsidR="00E87929" w:rsidRPr="00E87929">
        <w:rPr>
          <w:rFonts w:cs="Arial"/>
          <w:i/>
          <w:iCs/>
          <w:noProof w:val="0"/>
          <w:color w:val="3D3C3B"/>
          <w:szCs w:val="19"/>
          <w:lang w:val="en-GB"/>
        </w:rPr>
        <w:tab/>
      </w:r>
      <w:bookmarkStart w:id="0" w:name="_GoBack"/>
      <w:bookmarkEnd w:id="0"/>
      <w:r w:rsidRPr="00E87929">
        <w:rPr>
          <w:lang w:val="en-GB"/>
        </w:rPr>
        <w:t>kein Plural</w:t>
      </w:r>
    </w:p>
    <w:p w:rsidR="00C45600" w:rsidRDefault="00C45600" w:rsidP="00C45600">
      <w:r>
        <w:t>etw</w:t>
      </w:r>
      <w:r>
        <w:tab/>
        <w:t>etwas</w:t>
      </w:r>
    </w:p>
    <w:p w:rsidR="00C45600" w:rsidRDefault="00C45600" w:rsidP="00C45600">
      <w:r>
        <w:t>jdn</w:t>
      </w:r>
      <w:r>
        <w:tab/>
        <w:t>jemanden</w:t>
      </w:r>
    </w:p>
    <w:p w:rsidR="00C45600" w:rsidRDefault="00C45600" w:rsidP="00C45600">
      <w:r>
        <w:t>jdm</w:t>
      </w:r>
      <w:r>
        <w:tab/>
        <w:t>jemandem</w:t>
      </w:r>
    </w:p>
    <w:p w:rsidR="003F43BD" w:rsidRPr="00DC3B3E" w:rsidRDefault="00C45600" w:rsidP="00C45600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  <w:r>
        <w:t>(ugs) umgangssprachlich</w:t>
      </w: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Getting</w:t>
      </w:r>
      <w:proofErr w:type="spellEnd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 xml:space="preserve"> </w:t>
      </w:r>
      <w:proofErr w:type="spellStart"/>
      <w:r>
        <w:rPr>
          <w:rFonts w:eastAsia="Times New Roman" w:cs="Arial"/>
          <w:b/>
          <w:bCs/>
          <w:noProof w:val="0"/>
          <w:color w:val="000000"/>
          <w:sz w:val="22"/>
          <w:lang w:eastAsia="de-DE"/>
        </w:rPr>
        <w:t>started</w:t>
      </w:r>
      <w:proofErr w:type="spellEnd"/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774"/>
        <w:gridCol w:w="4081"/>
        <w:gridCol w:w="5958"/>
      </w:tblGrid>
      <w:tr w:rsidR="00B50E28" w:rsidRPr="00147977" w:rsidTr="005C53C5">
        <w:trPr>
          <w:trHeight w:val="397"/>
          <w:tblHeader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spontaneous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spontan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spontaneous → spontaneity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C0C7D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resist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sich widersetzen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widerstehen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We couldn’t resist looking at the food.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C45600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quotation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45600" w:rsidRPr="005C53C5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Zitat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C45600" w:rsidRPr="00C45600" w:rsidRDefault="00C45600" w:rsidP="00C45600">
            <w:pPr>
              <w:pStyle w:val="ekvtabellelinks"/>
              <w:rPr>
                <w:rFonts w:ascii="PoloCEF" w:hAnsi="PoloCEF" w:cs="PoloCEF"/>
                <w:color w:val="000000"/>
                <w:sz w:val="17"/>
                <w:szCs w:val="17"/>
              </w:rPr>
            </w:pPr>
            <w:r w:rsidRPr="00C45600">
              <w:rPr>
                <w:sz w:val="19"/>
                <w:szCs w:val="19"/>
              </w:rPr>
              <w:t>quotation → to quote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147977" w:rsidRDefault="00C45600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C45600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attitude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45600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Haltung; Einstellung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C45600" w:rsidRPr="00C54421" w:rsidRDefault="00C45600" w:rsidP="00C4560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the way you think and feel about sth and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147977" w:rsidRDefault="00C45600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major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groß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wichtig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Haupt-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major ↔ minor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consequence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Folge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Konsequenz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= the result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countless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unzählige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viele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too many to be counted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decade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Jahrzehnt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a period of ten years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873BA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irreversible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unumkehrbar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unwiderruflich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sth that cannot be changed back to what it was before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linked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verbunden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B52904">
              <w:rPr>
                <w:sz w:val="19"/>
                <w:szCs w:val="19"/>
              </w:rPr>
              <w:t>linked =</w:t>
            </w:r>
            <w:r w:rsidRPr="00ED4824">
              <w:rPr>
                <w:sz w:val="19"/>
                <w:szCs w:val="19"/>
              </w:rPr>
              <w:t xml:space="preserve"> connected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CE4E65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decision making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Entscheidungsfindung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decision → to decide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advancement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Karriere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Aufstieg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success and promotion in sb's job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lastRenderedPageBreak/>
              <w:t>tedious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langweilig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ermüdend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B52904">
              <w:rPr>
                <w:sz w:val="19"/>
                <w:szCs w:val="19"/>
              </w:rPr>
              <w:t>tedious =</w:t>
            </w:r>
            <w:r w:rsidRPr="00ED4824">
              <w:rPr>
                <w:sz w:val="19"/>
                <w:szCs w:val="19"/>
              </w:rPr>
              <w:t xml:space="preserve"> boring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repetitive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sich wiederholend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monoton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repetitive → to repeat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Pr="005C53C5">
              <w:rPr>
                <w:rFonts w:cs="Arial"/>
                <w:color w:val="0070C0"/>
                <w:szCs w:val="19"/>
              </w:rPr>
              <w:t>outweigh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aufwiegen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wettmachen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The benefits far outweigh the disadvantages.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convenient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bequem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angenehm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convenient → convenience food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outline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umreißen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skizzieren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Please outline the major arguments given in the 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current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aktuell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gegenwärtig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The current situation is difficult.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C45600" w:rsidRPr="005C53C5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obvious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45600" w:rsidRPr="005C53C5" w:rsidRDefault="00C45600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offensichtlich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C45600" w:rsidRPr="00ED4824" w:rsidRDefault="00C45600" w:rsidP="00C45600">
            <w:pPr>
              <w:pStyle w:val="ekvtabellelinks"/>
              <w:rPr>
                <w:sz w:val="19"/>
                <w:szCs w:val="19"/>
              </w:rPr>
            </w:pPr>
            <w:r w:rsidRPr="00C54421">
              <w:rPr>
                <w:sz w:val="19"/>
                <w:szCs w:val="19"/>
                <w:lang w:val="en-GB"/>
              </w:rPr>
              <w:t xml:space="preserve">It is obvious that you studied hard. </w:t>
            </w:r>
            <w:r w:rsidRPr="00C45600">
              <w:rPr>
                <w:sz w:val="19"/>
                <w:szCs w:val="19"/>
              </w:rPr>
              <w:t>You got an 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147977" w:rsidRDefault="00C45600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deny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leugnen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C54421" w:rsidRDefault="005C53C5" w:rsidP="005C53C5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If you deny sth, you say it isn't true.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employer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Arbeitgeber/-in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employer → employee → to employ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C45600" w:rsidRPr="005C53C5" w:rsidRDefault="00C45600" w:rsidP="00C45600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employee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45600" w:rsidRPr="005C53C5" w:rsidRDefault="00C45600" w:rsidP="00C45600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Angestellte/-r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Mitarbeiter/-in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Arbeitnehmer/-in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C45600" w:rsidRPr="00ED4824" w:rsidRDefault="00C45600" w:rsidP="00C45600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employee → employer → to employ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147977" w:rsidRDefault="00C45600" w:rsidP="00C45600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C45600" w:rsidRPr="005C53C5" w:rsidRDefault="00C45600" w:rsidP="00C4560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to cope with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45600" w:rsidRPr="005C53C5" w:rsidRDefault="00C45600" w:rsidP="00C4560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schaffen; zurechtkommen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C45600" w:rsidRPr="00C54421" w:rsidRDefault="00C45600" w:rsidP="00C4560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to be able to deal with sth difficult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147977" w:rsidRDefault="00C45600" w:rsidP="00C45600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Pr="00CE4E65" w:rsidRDefault="00021F68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021F68" w:rsidRPr="00D55B1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C4560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C4560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Describing and </w:t>
      </w:r>
      <w:proofErr w:type="spellStart"/>
      <w:r w:rsidR="00C4560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analysing</w:t>
      </w:r>
      <w:proofErr w:type="spellEnd"/>
      <w:r w:rsidR="00C45600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diagrams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021F68" w:rsidRPr="00776878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21F68" w:rsidRPr="004B053D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776878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45600" w:rsidP="00674CF8">
            <w:r w:rsidRPr="00F10A40">
              <w:t xml:space="preserve">statistics </w:t>
            </w:r>
            <w:r w:rsidR="00674CF8">
              <w:rPr>
                <w:i/>
                <w:iCs/>
              </w:rPr>
              <w:t>(pl)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Statistik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data or information shown in numbers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bar chart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Balkendiagramm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a diagram that uses bars to display data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pie chart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Tortendiagramm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a diagram consisting of a circle divided into sections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line graph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Kurvendiagramm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a diagram showing data in a line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table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Tabelle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t>table → timetable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lastRenderedPageBreak/>
              <w:t>to be supposed to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sollen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B52904">
              <w:rPr>
                <w:lang w:val="en-GB"/>
              </w:rPr>
              <w:t>to be supposed to =</w:t>
            </w:r>
            <w:r w:rsidRPr="00C54421">
              <w:rPr>
                <w:lang w:val="en-GB"/>
              </w:rPr>
              <w:t xml:space="preserve"> to be expected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45600" w:rsidP="00674CF8">
            <w:r w:rsidRPr="00F10A40">
              <w:t>to focus on sth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sich auf etw konzentrieren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B52904">
              <w:rPr>
                <w:lang w:val="en-GB"/>
              </w:rPr>
              <w:t>to focus on sth =</w:t>
            </w:r>
            <w:r w:rsidRPr="00C54421">
              <w:rPr>
                <w:lang w:val="en-GB"/>
              </w:rPr>
              <w:t xml:space="preserve"> to concentrate on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54421" w:rsidP="00674CF8">
            <w:r>
              <w:t>a</w:t>
            </w:r>
            <w:r w:rsidR="00C45600" w:rsidRPr="00F10A40">
              <w:t>verage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Durchschnitt; Durchschnittswert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total divided by the number of amounts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conclusion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Schussfolgerung; Fazit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t>conclusion → to conclude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column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Spalte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In a table, the information is organised in vertical columns.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axis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Achse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rPr>
                <w:i/>
                <w:iCs/>
              </w:rPr>
              <w:t xml:space="preserve">(pl): </w:t>
            </w:r>
            <w:r w:rsidRPr="00F10A40">
              <w:t>axes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department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Abteilung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i/>
                <w:iCs/>
                <w:lang w:val="en-GB"/>
              </w:rPr>
              <w:t xml:space="preserve">Here </w:t>
            </w:r>
            <w:r w:rsidRPr="00C54421">
              <w:rPr>
                <w:lang w:val="en-GB"/>
              </w:rPr>
              <w:t>= a section, a part of a company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staff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Personal; Belegschaft; Kollegium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the total number of employees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administration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Verwaltung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t>administration → to administrate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a whole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ein Ganzes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= not separate parts, all of 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to equal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54421" w:rsidP="00C45600">
            <w:r>
              <w:t>e</w:t>
            </w:r>
            <w:r w:rsidR="00C45600" w:rsidRPr="00F10A40">
              <w:t>ntsprechen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to equal = to be equivalent to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slice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Scheibe; Stück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The pie chart consists of five slices of different sizes.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674CF8" w:rsidP="00674CF8">
            <w:r>
              <w:t>frequently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54421" w:rsidP="00C45600">
            <w:r>
              <w:t>h</w:t>
            </w:r>
            <w:r w:rsidR="00C45600" w:rsidRPr="00F10A40">
              <w:t>äufig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B52904">
              <w:t>frequently =</w:t>
            </w:r>
            <w:r w:rsidRPr="00F10A40">
              <w:t xml:space="preserve"> often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54421" w:rsidP="00674CF8">
            <w:r>
              <w:t>r</w:t>
            </w:r>
            <w:r w:rsidR="00C45600" w:rsidRPr="00F10A40">
              <w:t>ow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Reihe; Zeile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The information in the table is displayed in horizontal rows.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54421" w:rsidP="00674CF8">
            <w:r>
              <w:t>p</w:t>
            </w:r>
            <w:r w:rsidR="00C45600" w:rsidRPr="00F10A40">
              <w:t>ercentage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Anteil; Prozentsatz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t>percentage → percent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45600" w:rsidP="00674CF8">
            <w:r w:rsidRPr="00F10A40">
              <w:t>half (of)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die Hälfte</w:t>
            </w:r>
          </w:p>
        </w:tc>
        <w:tc>
          <w:tcPr>
            <w:tcW w:w="4111" w:type="dxa"/>
            <w:shd w:val="clear" w:color="auto" w:fill="auto"/>
          </w:tcPr>
          <w:p w:rsidR="00C45600" w:rsidRPr="00C54421" w:rsidRDefault="00C45600" w:rsidP="00C45600">
            <w:pPr>
              <w:rPr>
                <w:lang w:val="en-GB"/>
              </w:rPr>
            </w:pPr>
            <w:r w:rsidRPr="00C54421">
              <w:rPr>
                <w:lang w:val="en-GB"/>
              </w:rPr>
              <w:t>Two halves make up a whole.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C45600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C45600" w:rsidRPr="00F10A40" w:rsidRDefault="00C45600" w:rsidP="00674CF8">
            <w:r w:rsidRPr="00F10A40">
              <w:t>production site</w:t>
            </w:r>
          </w:p>
        </w:tc>
        <w:tc>
          <w:tcPr>
            <w:tcW w:w="2693" w:type="dxa"/>
            <w:shd w:val="clear" w:color="auto" w:fill="auto"/>
          </w:tcPr>
          <w:p w:rsidR="00C45600" w:rsidRPr="00F10A40" w:rsidRDefault="00C45600" w:rsidP="00C45600">
            <w:r w:rsidRPr="00F10A40">
              <w:t>Produktionsstätte</w:t>
            </w:r>
          </w:p>
        </w:tc>
        <w:tc>
          <w:tcPr>
            <w:tcW w:w="4111" w:type="dxa"/>
            <w:shd w:val="clear" w:color="auto" w:fill="auto"/>
          </w:tcPr>
          <w:p w:rsidR="00C45600" w:rsidRPr="00F10A40" w:rsidRDefault="00C45600" w:rsidP="00C45600">
            <w:r w:rsidRPr="00F10A40">
              <w:t>production → to produce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5600" w:rsidRPr="00776878" w:rsidRDefault="00C45600" w:rsidP="00C45600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674CF8" w:rsidRPr="00E87929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674CF8" w:rsidRPr="00F10A40" w:rsidRDefault="00674CF8" w:rsidP="00674CF8">
            <w:r w:rsidRPr="00F10A40">
              <w:t>age group</w:t>
            </w:r>
          </w:p>
        </w:tc>
        <w:tc>
          <w:tcPr>
            <w:tcW w:w="2693" w:type="dxa"/>
            <w:shd w:val="clear" w:color="auto" w:fill="auto"/>
          </w:tcPr>
          <w:p w:rsidR="00674CF8" w:rsidRPr="00F10A40" w:rsidRDefault="00674CF8" w:rsidP="00674CF8">
            <w:r w:rsidRPr="00F10A40">
              <w:t>Altersgruppe</w:t>
            </w:r>
          </w:p>
        </w:tc>
        <w:tc>
          <w:tcPr>
            <w:tcW w:w="4111" w:type="dxa"/>
            <w:shd w:val="clear" w:color="auto" w:fill="auto"/>
          </w:tcPr>
          <w:p w:rsidR="00674CF8" w:rsidRPr="00C54421" w:rsidRDefault="00674CF8" w:rsidP="00674CF8">
            <w:pPr>
              <w:rPr>
                <w:lang w:val="en-GB"/>
              </w:rPr>
            </w:pPr>
            <w:r w:rsidRPr="00C54421">
              <w:rPr>
                <w:lang w:val="en-GB"/>
              </w:rPr>
              <w:t>In advertising, many companies focus on the age group of 14 to 19 year olds.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674CF8" w:rsidRPr="00776878" w:rsidRDefault="00674CF8" w:rsidP="00674CF8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674CF8" w:rsidRPr="005C53C5" w:rsidTr="00C45600">
        <w:trPr>
          <w:trHeight w:val="397"/>
        </w:trPr>
        <w:tc>
          <w:tcPr>
            <w:tcW w:w="2127" w:type="dxa"/>
            <w:shd w:val="clear" w:color="auto" w:fill="auto"/>
          </w:tcPr>
          <w:p w:rsidR="00674CF8" w:rsidRPr="00F10A40" w:rsidRDefault="00674CF8" w:rsidP="00674CF8">
            <w:r>
              <w:lastRenderedPageBreak/>
              <w:t>increase</w:t>
            </w:r>
          </w:p>
        </w:tc>
        <w:tc>
          <w:tcPr>
            <w:tcW w:w="2693" w:type="dxa"/>
            <w:shd w:val="clear" w:color="auto" w:fill="auto"/>
          </w:tcPr>
          <w:p w:rsidR="00674CF8" w:rsidRPr="00F10A40" w:rsidRDefault="00674CF8" w:rsidP="00674CF8">
            <w:r w:rsidRPr="00F10A40">
              <w:t>Zunahme; Wachstum; Anstieg</w:t>
            </w:r>
          </w:p>
        </w:tc>
        <w:tc>
          <w:tcPr>
            <w:tcW w:w="4111" w:type="dxa"/>
            <w:shd w:val="clear" w:color="auto" w:fill="auto"/>
          </w:tcPr>
          <w:p w:rsidR="00674CF8" w:rsidRPr="00F10A40" w:rsidRDefault="00674CF8" w:rsidP="00674CF8">
            <w:r w:rsidRPr="00F10A40">
              <w:t>increase ↔ decrease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674CF8" w:rsidRPr="00776878" w:rsidRDefault="00674CF8" w:rsidP="00674CF8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C34620" w:rsidRPr="00D55B1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2 - </w:t>
      </w:r>
      <w:r w:rsidR="00297F49" w:rsidRPr="00297F4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Describing and </w:t>
      </w:r>
      <w:proofErr w:type="spellStart"/>
      <w:r w:rsidR="00297F49" w:rsidRPr="00297F4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analysing</w:t>
      </w:r>
      <w:proofErr w:type="spellEnd"/>
      <w:r w:rsidR="00297F49" w:rsidRPr="00297F4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pictures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C34620" w:rsidRPr="00776878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description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Beschreibung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description → to describe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E87929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convey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wiedergeben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vermitteln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C54421" w:rsidRDefault="00297F49" w:rsidP="00297F4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These adjectives convey the atmosphere to the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E87929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 xml:space="preserve">working conditions </w:t>
            </w:r>
            <w:r w:rsidRPr="00297F49">
              <w:rPr>
                <w:rFonts w:cs="Arial"/>
                <w:i/>
                <w:color w:val="000000"/>
                <w:szCs w:val="19"/>
              </w:rPr>
              <w:t>(pl)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Arbeitsbedingungen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C54421" w:rsidRDefault="00297F49" w:rsidP="00297F4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factors which relate to where you work e.g. wages, hours, atmosphere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artificial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künstlich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artificial ↔ natural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77687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painting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Malerei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Gemälde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painting → to paint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mood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Stimmung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mood → moody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E87929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gloomy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düster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bedrückend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C54421" w:rsidRDefault="00297F49" w:rsidP="00297F4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nearly dark, in a way to make you feel depressed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77687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dull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langweilig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dull ↔ exciting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depict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darstellen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depict = to represent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E87929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idealise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idealisieren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C54421" w:rsidRDefault="00297F49" w:rsidP="00297F4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to consider sb or sth to be perfect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D55B15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display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darstellen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zeigen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sichtbar machen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display → display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CE02F9" w:rsidRDefault="00CE02F9" w:rsidP="00C413A9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30326C" w:rsidRDefault="00C413A9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Text workshop A</w:t>
      </w:r>
      <w:r w:rsidR="002F3F78"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="002F3F78"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304E7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Digital payment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F3F78" w:rsidRPr="00B50E28" w:rsidTr="001A24F9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3F78" w:rsidRPr="006F4908" w:rsidRDefault="002F3F78" w:rsidP="005B3B74">
            <w:pPr>
              <w:pStyle w:val="TabVokabellernliste"/>
              <w:rPr>
                <w:rStyle w:val="ekvfett"/>
                <w:b w:val="0"/>
              </w:rPr>
            </w:pPr>
            <w:r w:rsidRPr="006F4908">
              <w:rPr>
                <w:rStyle w:val="ekvfett"/>
                <w:b w:val="0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3F78" w:rsidRPr="006F4908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6F4908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noProof w:val="0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prediction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Vorhersage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Voraussage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prediction → to predict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C413A9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spare change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Wechselgeld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Kleingeld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cash money in the form of smaller coins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launch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starten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ins Leben rufen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B52904">
              <w:rPr>
                <w:sz w:val="19"/>
                <w:szCs w:val="19"/>
              </w:rPr>
              <w:t>to launch =</w:t>
            </w:r>
            <w:r w:rsidRPr="006F4908">
              <w:rPr>
                <w:sz w:val="19"/>
                <w:szCs w:val="19"/>
              </w:rPr>
              <w:t xml:space="preserve"> to introduce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charity organisation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Wohlfahrtsorganisation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organizations</w:t>
            </w:r>
            <w:r w:rsidR="00C87022">
              <w:rPr>
                <w:sz w:val="19"/>
                <w:szCs w:val="19"/>
                <w:lang w:val="en-US"/>
              </w:rPr>
              <w:t xml:space="preserve"> </w:t>
            </w:r>
            <w:r w:rsidRPr="00304E77">
              <w:rPr>
                <w:sz w:val="19"/>
                <w:szCs w:val="19"/>
                <w:lang w:val="en-US"/>
              </w:rPr>
              <w:t>that help people in need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3D6E1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vital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lebenswichtig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= very necessary and essential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3D6E1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donation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Spende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donation → to donate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cutting edge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Vorreiterrolle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the newest, most advanced stage in the development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DB3BB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provide (with)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bereitstellen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zur Verfügung stellen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B52904">
              <w:rPr>
                <w:sz w:val="19"/>
                <w:szCs w:val="19"/>
              </w:rPr>
              <w:t>to provide =</w:t>
            </w:r>
            <w:r w:rsidRPr="006F4908">
              <w:rPr>
                <w:sz w:val="19"/>
                <w:szCs w:val="19"/>
              </w:rPr>
              <w:t xml:space="preserve"> to give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413A9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413A9" w:rsidRDefault="00C413A9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according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3A9" w:rsidRPr="00F07B82" w:rsidRDefault="00C413A9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laut; gemäß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3A9" w:rsidRPr="00C54421" w:rsidRDefault="00C413A9" w:rsidP="00C413A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According to the report, youth unemployment is quite low.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13A9" w:rsidRPr="00F25B10" w:rsidRDefault="00C413A9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C413A9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C413A9" w:rsidRDefault="00C413A9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increasing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3A9" w:rsidRPr="00F07B82" w:rsidRDefault="00C413A9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zunehmend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13A9" w:rsidRPr="00C54421" w:rsidRDefault="00C413A9" w:rsidP="00C413A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more and more all the time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C413A9" w:rsidRPr="00F25B10" w:rsidRDefault="00C413A9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debit card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493263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Bankkarte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Paying by debit card is very popular with people who do not like to carry a lot of cash with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AE4452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ease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Bequemlichkeit</w:t>
            </w:r>
            <w:r w:rsidR="00493263">
              <w:rPr>
                <w:rFonts w:cs="Arial"/>
                <w:color w:val="000000"/>
                <w:szCs w:val="19"/>
              </w:rPr>
              <w:t>; Einfachheit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ease → easy → easily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AE4452" w:rsidRDefault="00304E77" w:rsidP="00304E77">
            <w:pPr>
              <w:pStyle w:val="TabVokabellernliste"/>
              <w:rPr>
                <w:rFonts w:eastAsia="Times New Roman"/>
                <w:noProof w:val="0"/>
                <w:lang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shift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Verlagerung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a change in position or direction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fuel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anheizen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0F4A03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= to make sth stronger;</w:t>
            </w:r>
            <w:r w:rsidR="00304E77" w:rsidRPr="00304E77">
              <w:rPr>
                <w:sz w:val="19"/>
                <w:szCs w:val="19"/>
                <w:lang w:val="en-US"/>
              </w:rPr>
              <w:t xml:space="preserve"> to increase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DB3BB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tech-savvy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technikerfahren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tech-savvy → technology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exception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Ausnahme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exception → except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tap to pay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kontaktlos bezahlen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You tap to pay by placing your mobile phone with a special app or a credit card next to a card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verify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bestätigen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to check that sth is true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lastRenderedPageBreak/>
              <w:t>pattern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Muster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A pattern is the way in which something is done or repeated or a design of lines, colours, shapes etc.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merchant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Kaufmann/Kauffrau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Händler/-in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a person who buys and sells goods in large quantities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1A24F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theft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Diebstahl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theft → thief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1A24F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vulnerable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verletzlich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verwundbar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= weak and easily hurt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E8792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adapt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493263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(</w:t>
            </w:r>
            <w:r w:rsidR="00304E77" w:rsidRPr="00F07B82">
              <w:rPr>
                <w:rFonts w:cs="Arial"/>
                <w:color w:val="000000"/>
                <w:szCs w:val="19"/>
              </w:rPr>
              <w:t>sich</w:t>
            </w:r>
            <w:r>
              <w:rPr>
                <w:rFonts w:cs="Arial"/>
                <w:color w:val="000000"/>
                <w:szCs w:val="19"/>
              </w:rPr>
              <w:t>)</w:t>
            </w:r>
            <w:r w:rsidR="00304E77" w:rsidRPr="00F07B82">
              <w:rPr>
                <w:rFonts w:cs="Arial"/>
                <w:color w:val="000000"/>
                <w:szCs w:val="19"/>
              </w:rPr>
              <w:t xml:space="preserve"> anpassen 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to change sth in order to make it suitable for a new use or situation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30326C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618EC" w:rsidRDefault="00493263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Text workshop B</w:t>
      </w:r>
      <w:r w:rsidR="002F3F78"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-</w:t>
      </w:r>
      <w:r w:rsidR="002F3F78"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C87022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Way of life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F3F78" w:rsidRPr="005B3B74" w:rsidTr="000D0386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out-of-the-ordinary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außergewöhnlich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außer der Reihe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C54421" w:rsidRDefault="00B07EA0" w:rsidP="00B07EA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out-of-the-ordinary ↔ standard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research </w:t>
            </w:r>
            <w:r w:rsidRPr="000D0386">
              <w:rPr>
                <w:rFonts w:cs="Arial"/>
                <w:i/>
                <w:color w:val="000000"/>
                <w:szCs w:val="19"/>
              </w:rPr>
              <w:t>(no 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Recherche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Forschung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C54421" w:rsidRDefault="00B07EA0" w:rsidP="00B07EA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Before you launch a product, you should do a lot of market research.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9A792B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scared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verängstigt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ängstlich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scared → to scare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DB3BB6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B07EA0" w:rsidRPr="00B07EA0">
              <w:rPr>
                <w:rFonts w:cs="Arial"/>
                <w:color w:val="000000"/>
                <w:szCs w:val="19"/>
              </w:rPr>
              <w:t>tip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Trinkgeld geben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to tip → tip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encounter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Begegnung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Zusammentreffen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encounter</w:t>
            </w:r>
            <w:r>
              <w:rPr>
                <w:sz w:val="19"/>
                <w:szCs w:val="19"/>
              </w:rPr>
              <w:t xml:space="preserve"> </w:t>
            </w:r>
            <w:r w:rsidRPr="00B07EA0">
              <w:rPr>
                <w:sz w:val="19"/>
                <w:szCs w:val="19"/>
              </w:rPr>
              <w:t>= meeting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B07EA0" w:rsidRPr="00B07EA0">
              <w:rPr>
                <w:rFonts w:cs="Arial"/>
                <w:color w:val="000000"/>
                <w:szCs w:val="19"/>
              </w:rPr>
              <w:t>irritate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verärgern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verunsichern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C54421" w:rsidRDefault="00B07EA0" w:rsidP="00B07EA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Many people are irritated by a behaviour that is different from accepted norms.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perspective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Perspektive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Blickwinkel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0D0386" w:rsidRDefault="00B07EA0" w:rsidP="000D0386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0D0386">
              <w:rPr>
                <w:sz w:val="19"/>
                <w:szCs w:val="19"/>
                <w:lang w:val="en-US"/>
              </w:rPr>
              <w:t>Why don’t you look at the problem from another</w:t>
            </w:r>
            <w:r w:rsidR="000D0386" w:rsidRPr="000D0386">
              <w:rPr>
                <w:sz w:val="19"/>
                <w:szCs w:val="19"/>
                <w:lang w:val="en-US"/>
              </w:rPr>
              <w:t xml:space="preserve"> </w:t>
            </w:r>
            <w:r w:rsidRPr="000D0386">
              <w:rPr>
                <w:sz w:val="19"/>
                <w:szCs w:val="19"/>
                <w:lang w:val="en-US"/>
              </w:rPr>
              <w:t>perspective?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incident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Vorfall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Ereignis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C54421" w:rsidRDefault="00B07EA0" w:rsidP="00B07EA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There was a major incident at work.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rural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ländlich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C54421" w:rsidRDefault="00B07EA0" w:rsidP="00B07EA0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Rural areas are areas where there are no big towns.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9A792B" w:rsidRDefault="00B07EA0" w:rsidP="00B07EA0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0D0386" w:rsidRDefault="00493263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Text workshop C</w:t>
      </w:r>
      <w:r w:rsidR="002F3F78"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- </w:t>
      </w:r>
      <w:r w:rsidR="000D0386" w:rsidRPr="000D038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Internet of Things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0D0386" w:rsidRPr="005B3B74" w:rsidTr="000D0386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D0386" w:rsidRPr="005B3B74" w:rsidRDefault="000D0386" w:rsidP="00C45600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0386" w:rsidRPr="005B3B74" w:rsidRDefault="000D0386" w:rsidP="00C45600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D0386" w:rsidRPr="004B053D" w:rsidRDefault="000D0386" w:rsidP="00C45600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D0386" w:rsidRPr="00DB3BB6" w:rsidRDefault="000D0386" w:rsidP="00C45600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interconnection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Vernetzung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interconnection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interconnect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  <w:lang w:val="en-US"/>
              </w:rPr>
              <w:t>be capable of doing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 der Lage sein</w:t>
            </w:r>
            <w:r w:rsidR="000F4A03">
              <w:rPr>
                <w:rFonts w:cs="Arial"/>
                <w:color w:val="000000"/>
                <w:szCs w:val="19"/>
              </w:rPr>
              <w:t>,</w:t>
            </w:r>
            <w:r w:rsidRPr="000D0386">
              <w:rPr>
                <w:rFonts w:cs="Arial"/>
                <w:color w:val="000000"/>
                <w:szCs w:val="19"/>
              </w:rPr>
              <w:t xml:space="preserve"> etw zu tun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Modern smartphones </w:t>
            </w:r>
            <w:proofErr w:type="gram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are capable of storing</w:t>
            </w:r>
            <w:proofErr w:type="gram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large amounts of data.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493263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493263" w:rsidRDefault="00493263" w:rsidP="000D0386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>smart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3263" w:rsidRPr="000D0386" w:rsidRDefault="00493263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intelligent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3263" w:rsidRPr="00493263" w:rsidRDefault="00493263" w:rsidP="00493263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493263">
              <w:rPr>
                <w:rFonts w:cs="Arial"/>
                <w:i/>
                <w:noProof w:val="0"/>
                <w:color w:val="000000"/>
                <w:szCs w:val="19"/>
                <w:lang w:val="en-US"/>
              </w:rPr>
              <w:t>Here</w:t>
            </w:r>
            <w:r w:rsidRPr="00493263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= controlled by a computer, so that it appears to act in an intelligent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493263" w:rsidRPr="00DB3BB6" w:rsidRDefault="00493263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household appliance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Haushaltsgerät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Many of today’s household appliances can be connected to the Internet.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F618EC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capture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einfangen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sammeln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to capture = to gain control of, to collect, to catch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avoid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vermeiden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= prevent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bad from happening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monitor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überwachen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= to check on a regular basis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preventive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vorbeugend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preventive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prevent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B07EA0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maintenance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Instandhaltung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Erhaltung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Pflege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maintenance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maintain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caregiver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Pflegekraft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Pfleger/-in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= a person who takes care of old and sick people at home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9A792B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prevent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vorbeugen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= to keep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from happening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encourage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ermutigen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encourage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encouragement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participation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Teilnahme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participation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participate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EF4B1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0D0386" w:rsidRDefault="00EF4B16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study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4B16" w:rsidRPr="000D0386" w:rsidRDefault="00EF4B16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Studie; Untersuchung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4B16" w:rsidRPr="000D0386" w:rsidRDefault="00EF4B1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B52904">
              <w:rPr>
                <w:rFonts w:cs="Arial"/>
                <w:noProof w:val="0"/>
                <w:color w:val="000000"/>
                <w:szCs w:val="19"/>
              </w:rPr>
              <w:t>study</w:t>
            </w:r>
            <w:proofErr w:type="spellEnd"/>
            <w:r w:rsidRPr="00B52904">
              <w:rPr>
                <w:rFonts w:cs="Arial"/>
                <w:noProof w:val="0"/>
                <w:color w:val="000000"/>
                <w:szCs w:val="19"/>
              </w:rPr>
              <w:t xml:space="preserve"> =</w:t>
            </w:r>
            <w:r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>
              <w:rPr>
                <w:rFonts w:cs="Arial"/>
                <w:noProof w:val="0"/>
                <w:color w:val="000000"/>
                <w:szCs w:val="19"/>
              </w:rPr>
              <w:t>survey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DB3BB6" w:rsidRDefault="00EF4B1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availability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Verfügbarkeit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availability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available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misuse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missbrauchen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to misuse ↔ to use properly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lastRenderedPageBreak/>
              <w:t>purpose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Ziel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Absicht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Zweck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If you have a purpose, you have a reason to do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mechanical engineering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Maschinenbau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= the study of how machines are designed, built and repaired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assumption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Vermutung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Annahme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assumption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assume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operate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tätig sein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= to work in a certain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heating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Heizung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heating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heat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scan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scannen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EF4B1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>
              <w:rPr>
                <w:rFonts w:cs="Arial"/>
                <w:i/>
                <w:noProof w:val="0"/>
                <w:color w:val="000000"/>
                <w:szCs w:val="19"/>
                <w:lang w:val="en-US"/>
              </w:rPr>
              <w:t>Here =</w:t>
            </w:r>
            <w:r w:rsidR="000D0386"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to examine and record </w:t>
            </w:r>
            <w:proofErr w:type="spellStart"/>
            <w:r w:rsidR="000D0386"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="000D0386"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in digital form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store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speichern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lagern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aufbewahren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EF4B1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>
              <w:rPr>
                <w:rFonts w:cs="Arial"/>
                <w:i/>
                <w:noProof w:val="0"/>
                <w:color w:val="000000"/>
                <w:szCs w:val="19"/>
                <w:lang w:val="en-US"/>
              </w:rPr>
              <w:t>Here =</w:t>
            </w:r>
            <w:r w:rsidR="000D0386"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to keep and save information on a computer or in a cloud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commercial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gewerblich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kommerziell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= having to do with buying and selling goods or services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majority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Mehrheit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Mehrzahl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majority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↔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minority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regulate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regeln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bestimmen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= to control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by rules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EF4B16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to consider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EF4B16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betrachten; erwägen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EF4B16" w:rsidRDefault="00EF4B16" w:rsidP="00EF4B1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EF4B16">
              <w:rPr>
                <w:rFonts w:cs="Arial"/>
                <w:noProof w:val="0"/>
                <w:color w:val="000000"/>
                <w:szCs w:val="19"/>
                <w:lang w:val="en-US"/>
              </w:rPr>
              <w:t>I'm considering applying for a work placement abroad.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E87929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shoot (a film)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(einen Film) drehen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EF4B16" w:rsidRDefault="00EF4B16" w:rsidP="00EF4B1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EF4B16">
              <w:rPr>
                <w:rFonts w:cs="Arial"/>
                <w:noProof w:val="0"/>
                <w:color w:val="000000"/>
                <w:szCs w:val="19"/>
                <w:lang w:val="en-US"/>
              </w:rPr>
              <w:t>They are shooting three scenes in the morning.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predict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vorhersagen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to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predict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</w:rPr>
              <w:t xml:space="preserve"> →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</w:rPr>
              <w:t>predictable</w:t>
            </w:r>
            <w:proofErr w:type="spellEnd"/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</w:tbl>
    <w:p w:rsidR="000D0386" w:rsidRDefault="000D0386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EF4B16" w:rsidRDefault="00EF4B16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Text workshop D - Nudge theory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4253"/>
        <w:gridCol w:w="5958"/>
      </w:tblGrid>
      <w:tr w:rsidR="00EF4B16" w:rsidRPr="00F66D51" w:rsidTr="00C54421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F4B16" w:rsidRPr="00E36275" w:rsidRDefault="00EF4B16" w:rsidP="00C54421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F4B16" w:rsidRPr="00E36275" w:rsidRDefault="00EF4B16" w:rsidP="00C54421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4B16" w:rsidRPr="001873BA" w:rsidRDefault="00EF4B16" w:rsidP="00C54421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EF4B16" w:rsidRPr="00F66D51" w:rsidRDefault="00EF4B16" w:rsidP="00C54421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nudge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Schubser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Anstoß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nudge → to nudge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adopt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annehmen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übernehmen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We need to adopt a better attitude towards animals.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1873BA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lastRenderedPageBreak/>
              <w:t xml:space="preserve">behaviour </w:t>
            </w:r>
            <w:r w:rsidRPr="00C138C5">
              <w:rPr>
                <w:i/>
              </w:rPr>
              <w:t>(</w:t>
            </w:r>
            <w:r>
              <w:rPr>
                <w:i/>
              </w:rPr>
              <w:t xml:space="preserve">no </w:t>
            </w:r>
            <w:r w:rsidRPr="00C138C5">
              <w:rPr>
                <w:i/>
              </w:rPr>
              <w:t>pl)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Verhalten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Benehmen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behaviour → to behave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1873BA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gently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sanft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= without force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stick to sth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sich an etw halten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to continue doing what you have planned to do, even though it might be difficult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frown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die Stirn runzeln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to frown ↔ to smile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1873BA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considerably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beträchtlich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erheblich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B52904">
              <w:t>considerably =</w:t>
            </w:r>
            <w:r w:rsidRPr="00557B39">
              <w:t xml:space="preserve"> significantly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tax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Steuer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money that is paid to the state from the cit</w:t>
            </w:r>
            <w:r w:rsidR="000F4A03">
              <w:rPr>
                <w:lang w:val="en-US"/>
              </w:rPr>
              <w:t>izens’ incomes, from sales etc.;</w:t>
            </w:r>
            <w:r w:rsidRPr="00557B39">
              <w:rPr>
                <w:lang w:val="en-US"/>
              </w:rPr>
              <w:t xml:space="preserve"> to be used by the state for public services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quit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aufhören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aufgeben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stop doing sth, leave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healthcare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Gesundheitsversorgung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C54421" w:rsidRDefault="00EF4B16" w:rsidP="00C54421">
            <w:pPr>
              <w:pStyle w:val="TabVokabellernliste"/>
              <w:rPr>
                <w:lang w:val="en-GB"/>
              </w:rPr>
            </w:pPr>
            <w:r w:rsidRPr="00C54421">
              <w:rPr>
                <w:lang w:val="en-GB"/>
              </w:rPr>
              <w:t>A good healthcare system benefits everyone.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donor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Spender/-in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EF4B16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>donor → to donate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  <w:lang w:val="en-US"/>
              </w:rPr>
            </w:pPr>
            <w:r w:rsidRPr="00557B39">
              <w:rPr>
                <w:rFonts w:cs="Arial"/>
                <w:color w:val="000000"/>
                <w:szCs w:val="19"/>
                <w:lang w:val="en-US"/>
              </w:rPr>
              <w:t>ordinary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  <w:lang w:val="en-US"/>
              </w:rPr>
            </w:pPr>
            <w:r w:rsidRPr="00557B39">
              <w:rPr>
                <w:rFonts w:cs="Arial"/>
                <w:color w:val="000000"/>
                <w:szCs w:val="19"/>
                <w:lang w:val="en-US"/>
              </w:rPr>
              <w:t>gewöhnlich; normal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not unusual or different in any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trial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Versuch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Erprobung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B52904">
              <w:t>trial =</w:t>
            </w:r>
            <w:r w:rsidRPr="00557B39">
              <w:t xml:space="preserve"> test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involve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verbunden sein mit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mit sich bringen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The job involves a lot of travelling.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retailer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Einzelhändler/-in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a business that sells goods to customers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F66D51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purchase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Kauf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= sth you have bought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prescription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 xml:space="preserve">Rezept </w:t>
            </w:r>
            <w:r w:rsidRPr="00CD58E3">
              <w:rPr>
                <w:rFonts w:cs="Arial"/>
                <w:i/>
                <w:color w:val="000000"/>
                <w:szCs w:val="19"/>
              </w:rPr>
              <w:t>(für Arzneimittel)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You can’t get these pills without a prescription</w:t>
            </w:r>
            <w:r>
              <w:rPr>
                <w:lang w:val="en-US"/>
              </w:rPr>
              <w:t xml:space="preserve"> </w:t>
            </w:r>
            <w:r w:rsidRPr="00557B39">
              <w:rPr>
                <w:lang w:val="en-US"/>
              </w:rPr>
              <w:t>from the doctor.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influential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einflussreich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maßgebend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influential = influence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attempt (to)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versuchen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to attempt (to) = to try (to)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to mislead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täuschen; in die Irre führen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937E25" w:rsidP="00C54421">
            <w:pPr>
              <w:pStyle w:val="TabVokabellernliste"/>
              <w:rPr>
                <w:lang w:val="en-US"/>
              </w:rPr>
            </w:pPr>
            <w:r>
              <w:rPr>
                <w:lang w:val="en-US"/>
              </w:rPr>
              <w:t>to mislead = to deceive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E87929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lastRenderedPageBreak/>
              <w:t>approach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Herangehensweise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57B39">
              <w:rPr>
                <w:rFonts w:cs="Arial"/>
                <w:color w:val="000000"/>
                <w:szCs w:val="19"/>
              </w:rPr>
              <w:t>Ansatz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  <w:rPr>
                <w:lang w:val="en-US"/>
              </w:rPr>
            </w:pPr>
            <w:r w:rsidRPr="00557B39">
              <w:rPr>
                <w:lang w:val="en-US"/>
              </w:rPr>
              <w:t>= a method of dealing with a situation or a problem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F4B16" w:rsidRPr="00DB3BB6" w:rsidTr="00C54421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57B39">
              <w:rPr>
                <w:rFonts w:cs="Arial"/>
                <w:color w:val="000000"/>
                <w:szCs w:val="19"/>
              </w:rPr>
              <w:t>solve a problem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4B16" w:rsidRPr="00557B39" w:rsidRDefault="00EF4B16" w:rsidP="00C54421">
            <w:pPr>
              <w:rPr>
                <w:rFonts w:cs="Arial"/>
                <w:color w:val="000000"/>
                <w:szCs w:val="19"/>
              </w:rPr>
            </w:pPr>
            <w:r w:rsidRPr="00557B39">
              <w:rPr>
                <w:rFonts w:cs="Arial"/>
                <w:color w:val="000000"/>
                <w:szCs w:val="19"/>
              </w:rPr>
              <w:t>ein Problem lösen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B16" w:rsidRPr="00557B39" w:rsidRDefault="00EF4B16" w:rsidP="00C54421">
            <w:pPr>
              <w:pStyle w:val="TabVokabellernliste"/>
            </w:pPr>
            <w:r w:rsidRPr="00557B39">
              <w:t>to solve → solution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F4B16" w:rsidRPr="00F66D51" w:rsidRDefault="00EF4B16" w:rsidP="00C54421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EF4B16" w:rsidRPr="00291611" w:rsidRDefault="00EF4B16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FD70A9" w:rsidRPr="00F618EC" w:rsidRDefault="00FD70A9" w:rsidP="00FD70A9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FD70A9" w:rsidRPr="005B3B74" w:rsidTr="00FD70A9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D70A9" w:rsidRPr="005B3B74" w:rsidRDefault="00FD70A9" w:rsidP="00C45600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70A9" w:rsidRPr="005B3B74" w:rsidRDefault="00FD70A9" w:rsidP="00C45600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D70A9" w:rsidRPr="004B053D" w:rsidRDefault="00FD70A9" w:rsidP="00C45600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D70A9" w:rsidRPr="00DB3BB6" w:rsidRDefault="00FD70A9" w:rsidP="00C45600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choice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Auswahl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Wahl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choice → to choose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9A792B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E87929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pay gap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Lohngefälle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C54421" w:rsidRDefault="00FD70A9" w:rsidP="00FD70A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= the difference in the pay for men and women who do the same work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perception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Wahrnehmung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Empfindung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Auffassung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perception → to perceive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E87929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legal regulation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gesetzliche Regelung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C54421" w:rsidRDefault="00FD70A9" w:rsidP="00FD70A9">
            <w:pPr>
              <w:pStyle w:val="ekvtabellelinks"/>
              <w:rPr>
                <w:sz w:val="19"/>
                <w:szCs w:val="19"/>
                <w:lang w:val="en-GB"/>
              </w:rPr>
            </w:pPr>
            <w:r w:rsidRPr="00C54421">
              <w:rPr>
                <w:sz w:val="19"/>
                <w:szCs w:val="19"/>
                <w:lang w:val="en-GB"/>
              </w:rPr>
              <w:t>We need to have more legal regulation of medical research into cloning.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limitation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Einschränkung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Begrenzung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limitation → to limit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</w:tbl>
    <w:p w:rsidR="0022000D" w:rsidRPr="0022000D" w:rsidRDefault="0022000D" w:rsidP="00DA675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sectPr w:rsidR="0022000D" w:rsidRPr="0022000D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3C" w:rsidRDefault="00C9483C" w:rsidP="003C599D">
      <w:r>
        <w:separator/>
      </w:r>
    </w:p>
  </w:endnote>
  <w:endnote w:type="continuationSeparator" w:id="0">
    <w:p w:rsidR="00C9483C" w:rsidRDefault="00C9483C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 Medium">
    <w:altName w:val="PoloCEF Medium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PoloCE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C54421" w:rsidRPr="00F42294" w:rsidTr="005D62F6">
      <w:trPr>
        <w:trHeight w:hRule="exact" w:val="680"/>
      </w:trPr>
      <w:tc>
        <w:tcPr>
          <w:tcW w:w="1138" w:type="dxa"/>
          <w:noWrap/>
        </w:tcPr>
        <w:p w:rsidR="00C54421" w:rsidRPr="00913892" w:rsidRDefault="00C54421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C54421" w:rsidRPr="00913892" w:rsidRDefault="00C54421" w:rsidP="00A83C81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C54421" w:rsidRPr="000B425B" w:rsidRDefault="00C54421" w:rsidP="005D62F6">
          <w:pPr>
            <w:pStyle w:val="ekvquelle"/>
            <w:ind w:left="0"/>
          </w:pPr>
        </w:p>
      </w:tc>
      <w:tc>
        <w:tcPr>
          <w:tcW w:w="4396" w:type="dxa"/>
        </w:tcPr>
        <w:p w:rsidR="00C54421" w:rsidRPr="00913892" w:rsidRDefault="00C54421" w:rsidP="00913892">
          <w:pPr>
            <w:pStyle w:val="ekvpagina"/>
          </w:pPr>
        </w:p>
      </w:tc>
    </w:tr>
  </w:tbl>
  <w:p w:rsidR="00C54421" w:rsidRDefault="00C544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3C" w:rsidRDefault="00C9483C" w:rsidP="003C599D">
      <w:r>
        <w:separator/>
      </w:r>
    </w:p>
  </w:footnote>
  <w:footnote w:type="continuationSeparator" w:id="0">
    <w:p w:rsidR="00C9483C" w:rsidRDefault="00C9483C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C54421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C54421" w:rsidRPr="005D62F6" w:rsidRDefault="00C54421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4421" w:rsidRPr="005D62F6" w:rsidRDefault="00C54421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4421" w:rsidRPr="005D62F6" w:rsidRDefault="00C54421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4421" w:rsidRPr="005D62F6" w:rsidRDefault="00C54421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4421" w:rsidRPr="00B978BC" w:rsidRDefault="00C54421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4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C54421" w:rsidRPr="005D62F6" w:rsidRDefault="00C54421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C54421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C54421" w:rsidRPr="005D62F6" w:rsidRDefault="00C54421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C54421" w:rsidRPr="005D62F6" w:rsidRDefault="00C54421" w:rsidP="005D62F6">
          <w:pPr>
            <w:rPr>
              <w:color w:val="FFFFFF" w:themeColor="background1"/>
            </w:rPr>
          </w:pPr>
        </w:p>
      </w:tc>
    </w:tr>
  </w:tbl>
  <w:p w:rsidR="00C54421" w:rsidRPr="005D62F6" w:rsidRDefault="00C54421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2A35"/>
    <w:rsid w:val="000B425B"/>
    <w:rsid w:val="000B7BD3"/>
    <w:rsid w:val="000C11E0"/>
    <w:rsid w:val="000C1572"/>
    <w:rsid w:val="000C77CA"/>
    <w:rsid w:val="000D02B5"/>
    <w:rsid w:val="000D0386"/>
    <w:rsid w:val="000D40DE"/>
    <w:rsid w:val="000D4791"/>
    <w:rsid w:val="000D5ADE"/>
    <w:rsid w:val="000E343E"/>
    <w:rsid w:val="000F21E8"/>
    <w:rsid w:val="000F2D88"/>
    <w:rsid w:val="000F4A03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4B1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24F9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54C5"/>
    <w:rsid w:val="00296B65"/>
    <w:rsid w:val="00297F49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26C"/>
    <w:rsid w:val="00303749"/>
    <w:rsid w:val="00304833"/>
    <w:rsid w:val="00304E77"/>
    <w:rsid w:val="00313596"/>
    <w:rsid w:val="00313FD8"/>
    <w:rsid w:val="00314842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519D8"/>
    <w:rsid w:val="00362B02"/>
    <w:rsid w:val="0036404C"/>
    <w:rsid w:val="003653D5"/>
    <w:rsid w:val="00376A0A"/>
    <w:rsid w:val="00380F1B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4B3F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3263"/>
    <w:rsid w:val="00495663"/>
    <w:rsid w:val="004A2037"/>
    <w:rsid w:val="004A66C3"/>
    <w:rsid w:val="004A66CF"/>
    <w:rsid w:val="004B053D"/>
    <w:rsid w:val="004C08AC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575EC"/>
    <w:rsid w:val="00557B39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53C5"/>
    <w:rsid w:val="005C6584"/>
    <w:rsid w:val="005C7997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3D42"/>
    <w:rsid w:val="00627765"/>
    <w:rsid w:val="0064692C"/>
    <w:rsid w:val="00653F68"/>
    <w:rsid w:val="0065564C"/>
    <w:rsid w:val="00674CF8"/>
    <w:rsid w:val="006802C4"/>
    <w:rsid w:val="0068429A"/>
    <w:rsid w:val="00685FDD"/>
    <w:rsid w:val="00693676"/>
    <w:rsid w:val="006A71DE"/>
    <w:rsid w:val="006A7251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4908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11D6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14C0"/>
    <w:rsid w:val="007A2D7C"/>
    <w:rsid w:val="007A2F5A"/>
    <w:rsid w:val="007A42F2"/>
    <w:rsid w:val="007A5AA1"/>
    <w:rsid w:val="007A6729"/>
    <w:rsid w:val="007B42CB"/>
    <w:rsid w:val="007B591D"/>
    <w:rsid w:val="007C1230"/>
    <w:rsid w:val="007D186F"/>
    <w:rsid w:val="007D3095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72545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5AD9"/>
    <w:rsid w:val="00936CF0"/>
    <w:rsid w:val="00937D9F"/>
    <w:rsid w:val="00937E25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41A0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C81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4452"/>
    <w:rsid w:val="00AE65F6"/>
    <w:rsid w:val="00AF053E"/>
    <w:rsid w:val="00B039E8"/>
    <w:rsid w:val="00B07EA0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904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2D17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38C5"/>
    <w:rsid w:val="00C172AE"/>
    <w:rsid w:val="00C32D89"/>
    <w:rsid w:val="00C343F5"/>
    <w:rsid w:val="00C34620"/>
    <w:rsid w:val="00C34B87"/>
    <w:rsid w:val="00C40555"/>
    <w:rsid w:val="00C40D51"/>
    <w:rsid w:val="00C413A9"/>
    <w:rsid w:val="00C429A6"/>
    <w:rsid w:val="00C45600"/>
    <w:rsid w:val="00C45D3B"/>
    <w:rsid w:val="00C504F8"/>
    <w:rsid w:val="00C52804"/>
    <w:rsid w:val="00C52A99"/>
    <w:rsid w:val="00C52AB7"/>
    <w:rsid w:val="00C54421"/>
    <w:rsid w:val="00C61654"/>
    <w:rsid w:val="00C70F84"/>
    <w:rsid w:val="00C727B3"/>
    <w:rsid w:val="00C72BA2"/>
    <w:rsid w:val="00C74250"/>
    <w:rsid w:val="00C804E2"/>
    <w:rsid w:val="00C84E4C"/>
    <w:rsid w:val="00C87022"/>
    <w:rsid w:val="00C87044"/>
    <w:rsid w:val="00C90D78"/>
    <w:rsid w:val="00C9483C"/>
    <w:rsid w:val="00C94D17"/>
    <w:rsid w:val="00CA2A63"/>
    <w:rsid w:val="00CB17F5"/>
    <w:rsid w:val="00CB27C6"/>
    <w:rsid w:val="00CB44F1"/>
    <w:rsid w:val="00CB463B"/>
    <w:rsid w:val="00CB5462"/>
    <w:rsid w:val="00CB5B82"/>
    <w:rsid w:val="00CB782D"/>
    <w:rsid w:val="00CC54E0"/>
    <w:rsid w:val="00CC65A8"/>
    <w:rsid w:val="00CC7DBB"/>
    <w:rsid w:val="00CD58E3"/>
    <w:rsid w:val="00CD6369"/>
    <w:rsid w:val="00CD6F12"/>
    <w:rsid w:val="00CE02F9"/>
    <w:rsid w:val="00CE2A37"/>
    <w:rsid w:val="00CE386E"/>
    <w:rsid w:val="00CE4E65"/>
    <w:rsid w:val="00CE5AFA"/>
    <w:rsid w:val="00CF2E1A"/>
    <w:rsid w:val="00CF6EC0"/>
    <w:rsid w:val="00CF715C"/>
    <w:rsid w:val="00D022EC"/>
    <w:rsid w:val="00D05217"/>
    <w:rsid w:val="00D06182"/>
    <w:rsid w:val="00D125BD"/>
    <w:rsid w:val="00D12661"/>
    <w:rsid w:val="00D12ED4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5B15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A6757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46F"/>
    <w:rsid w:val="00E77C63"/>
    <w:rsid w:val="00E80DED"/>
    <w:rsid w:val="00E87929"/>
    <w:rsid w:val="00E95ED3"/>
    <w:rsid w:val="00EA7542"/>
    <w:rsid w:val="00EB0565"/>
    <w:rsid w:val="00EB2280"/>
    <w:rsid w:val="00EB28A6"/>
    <w:rsid w:val="00EC1621"/>
    <w:rsid w:val="00EC283E"/>
    <w:rsid w:val="00EC3515"/>
    <w:rsid w:val="00EC662E"/>
    <w:rsid w:val="00EC7C71"/>
    <w:rsid w:val="00ED4824"/>
    <w:rsid w:val="00EE049D"/>
    <w:rsid w:val="00EE2721"/>
    <w:rsid w:val="00EE2A0B"/>
    <w:rsid w:val="00EE7837"/>
    <w:rsid w:val="00EF4B16"/>
    <w:rsid w:val="00EF6029"/>
    <w:rsid w:val="00F07B82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18EC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D70A9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029C5"/>
  <w15:chartTrackingRefBased/>
  <w15:docId w15:val="{99CC6E68-9D9D-4B96-B1B3-906A3C8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  <w:style w:type="paragraph" w:customStyle="1" w:styleId="Pa1">
    <w:name w:val="Pa1"/>
    <w:basedOn w:val="Standard"/>
    <w:next w:val="Standard"/>
    <w:uiPriority w:val="99"/>
    <w:rsid w:val="00C45600"/>
    <w:pPr>
      <w:autoSpaceDE w:val="0"/>
      <w:autoSpaceDN w:val="0"/>
      <w:adjustRightInd w:val="0"/>
      <w:spacing w:before="0" w:after="0" w:line="171" w:lineRule="atLeast"/>
    </w:pPr>
    <w:rPr>
      <w:rFonts w:ascii="PoloCEF Medium" w:hAnsi="PoloCEF Medium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s716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5436-7543-479D-9FE5-887A00B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1560</Words>
  <Characters>9828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2020-03-24T15:21:00Z</dcterms:created>
  <dcterms:modified xsi:type="dcterms:W3CDTF">2020-03-24T15:21:00Z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