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271FB1C5" w14:textId="3F7AA657" w:rsidR="005251F9" w:rsidRDefault="00D050AA" w:rsidP="005251F9">
      <w:pPr>
        <w:pStyle w:val="ekvue1arial"/>
      </w:pPr>
      <w:r w:rsidRPr="00D050AA">
        <w:t>Natürliche Voraussetzungen menschlichen Lebens auf der Erde</w:t>
      </w:r>
    </w:p>
    <w:p w14:paraId="5A0DB6FF" w14:textId="5F4C22C2" w:rsidR="005251F9" w:rsidRDefault="005251F9" w:rsidP="005251F9"/>
    <w:p w14:paraId="06DE4D70" w14:textId="44E35DCE" w:rsidR="00D050AA" w:rsidRDefault="00D050AA" w:rsidP="00D050AA">
      <w:pPr>
        <w:pStyle w:val="ekvue2arial"/>
      </w:pPr>
      <w:r w:rsidRPr="00D050AA">
        <w:t>Das atmosphärische Geschehen</w:t>
      </w:r>
    </w:p>
    <w:p w14:paraId="4BD3DB16" w14:textId="23D12CD0" w:rsidR="00D050AA" w:rsidRDefault="00D050AA" w:rsidP="005251F9"/>
    <w:p w14:paraId="53AD751E" w14:textId="54A9D718" w:rsidR="00D050AA" w:rsidRDefault="00D050AA" w:rsidP="00D050AA">
      <w:pPr>
        <w:pStyle w:val="ekvue3arial"/>
      </w:pPr>
      <w:r>
        <w:t>Untersuchung im Gelände: Oberflächentemperaturen verschiedener Materialien</w:t>
      </w:r>
    </w:p>
    <w:p w14:paraId="2AB0F38B" w14:textId="4072E9C6" w:rsidR="00D050AA" w:rsidRDefault="00D050AA" w:rsidP="00D050AA">
      <w:r>
        <w:t>Für den Wärmehaushalt der Erdoberfläche ist die Oberflächentemperatur entscheidend. Dabei spielt der Unter-schied zwischen Tag und Nacht eine entscheidende Rolle. Tagsüber bestimmen die direkte Einstrahlung der Sonnenenergie (kurzwelliger Bereich) und vor allem die Albedo (die Maßeinheit für das Reflexionsvermögen von Oberflächen) den Wärmehaushalt, in der Nacht fehlt die Sonneneinstrahlung und damit auch die Albedo: Nun beeinflusst die Wärmestrahlung (langwelliger Bereich) das thermische Ausstrahlungsverhalten eines Körpers.</w:t>
      </w:r>
    </w:p>
    <w:p w14:paraId="66CE2BF8" w14:textId="77777777" w:rsidR="00D050AA" w:rsidRDefault="00D050AA" w:rsidP="005251F9"/>
    <w:p w14:paraId="6CEBDC75" w14:textId="1C9FA1C8" w:rsidR="005251F9" w:rsidRDefault="005251F9" w:rsidP="00D050AA">
      <w:pPr>
        <w:pStyle w:val="ekvaufzhlung"/>
      </w:pPr>
      <w:r w:rsidRPr="0038667A">
        <w:rPr>
          <w:rStyle w:val="ekvnummerierung"/>
        </w:rPr>
        <w:t>1</w:t>
      </w:r>
      <w:r>
        <w:tab/>
      </w:r>
      <w:r w:rsidR="00D050AA" w:rsidRPr="00D050AA">
        <w:t>Arbeitsauftrag: Überprüfen Sie, ob der Wärmehaushalt durch unterschiedliche Oberflächen beeinflusst wird.</w:t>
      </w:r>
    </w:p>
    <w:p w14:paraId="67CFA98C" w14:textId="77777777" w:rsidR="00D050AA" w:rsidRDefault="00D050AA" w:rsidP="00D050AA">
      <w:pPr>
        <w:pStyle w:val="ekvaufzhlung1"/>
      </w:pPr>
      <w:r>
        <w:t>a)</w:t>
      </w:r>
      <w:r>
        <w:tab/>
        <w:t>Vorbereitung</w:t>
      </w:r>
    </w:p>
    <w:p w14:paraId="24A83E92" w14:textId="59060E17" w:rsidR="00D050AA" w:rsidRDefault="00D050AA" w:rsidP="00D050AA">
      <w:pPr>
        <w:pStyle w:val="ekvaufzhlung1"/>
      </w:pPr>
      <w:r>
        <w:t>–</w:t>
      </w:r>
      <w:r>
        <w:tab/>
        <w:t>Überlegen Sie, an welchen Punkten Sie Ihre Untersuchungen durchführen müssen.</w:t>
      </w:r>
    </w:p>
    <w:p w14:paraId="6575314B" w14:textId="2D44B3FB" w:rsidR="00D050AA" w:rsidRDefault="00D050AA" w:rsidP="00D050AA">
      <w:pPr>
        <w:pStyle w:val="ekvaufzhlung1"/>
      </w:pPr>
      <w:r>
        <w:t>–</w:t>
      </w:r>
      <w:r>
        <w:tab/>
        <w:t>Besorgen Sie das notwendige Material:</w:t>
      </w:r>
    </w:p>
    <w:p w14:paraId="5BF0E44F" w14:textId="65B27A7C" w:rsidR="00D050AA" w:rsidRDefault="00F93B97" w:rsidP="00F93B97">
      <w:pPr>
        <w:pStyle w:val="ekvaufzhlung2"/>
      </w:pPr>
      <w:r w:rsidRPr="00DF3859">
        <w:rPr>
          <w:rStyle w:val="ekvsymbolaufzhlung"/>
        </w:rPr>
        <w:sym w:font="Wingdings" w:char="F06C"/>
      </w:r>
      <w:r w:rsidR="00D050AA">
        <w:tab/>
        <w:t>Topographische Karte oder digitale Karte des Untersuchungsgebietes im Maßstab 1:50</w:t>
      </w:r>
      <w:r w:rsidR="00D050AA" w:rsidRPr="00D050AA">
        <w:rPr>
          <w:w w:val="50"/>
        </w:rPr>
        <w:t> </w:t>
      </w:r>
      <w:r w:rsidR="00D050AA">
        <w:t>000 oder 1:25</w:t>
      </w:r>
      <w:r w:rsidR="00D050AA" w:rsidRPr="00D050AA">
        <w:rPr>
          <w:w w:val="50"/>
        </w:rPr>
        <w:t> </w:t>
      </w:r>
      <w:r w:rsidR="00D050AA">
        <w:t>000</w:t>
      </w:r>
    </w:p>
    <w:p w14:paraId="43739147" w14:textId="44D3A29C" w:rsidR="00D050AA" w:rsidRDefault="00F93B97" w:rsidP="00F93B97">
      <w:pPr>
        <w:pStyle w:val="ekvaufzhlung2"/>
      </w:pPr>
      <w:r w:rsidRPr="00DF3859">
        <w:rPr>
          <w:rStyle w:val="ekvsymbolaufzhlung"/>
        </w:rPr>
        <w:sym w:font="Wingdings" w:char="F06C"/>
      </w:r>
      <w:r w:rsidR="00D050AA">
        <w:tab/>
        <w:t>Uhren, Protokollblätter</w:t>
      </w:r>
    </w:p>
    <w:p w14:paraId="43991DD2" w14:textId="7D53A6A6" w:rsidR="00D050AA" w:rsidRDefault="00F93B97" w:rsidP="00F93B97">
      <w:pPr>
        <w:pStyle w:val="ekvaufzhlung2"/>
      </w:pPr>
      <w:r w:rsidRPr="00DF3859">
        <w:rPr>
          <w:rStyle w:val="ekvsymbolaufzhlung"/>
        </w:rPr>
        <w:sym w:font="Wingdings" w:char="F06C"/>
      </w:r>
      <w:r w:rsidR="00D050AA">
        <w:tab/>
        <w:t>Infrarotthermometer (damit lassen sich Oberflächentemperaturen vieler Materialien berührungslos messen. (Informationen über das Messprinzip eines Infrarotthermometers bekommen Sie im Fach Physik).</w:t>
      </w:r>
    </w:p>
    <w:p w14:paraId="330E4382" w14:textId="180DB22F" w:rsidR="00D050AA" w:rsidRDefault="00F93B97" w:rsidP="00F93B97">
      <w:pPr>
        <w:pStyle w:val="ekvaufzhlung2"/>
      </w:pPr>
      <w:r w:rsidRPr="00DF3859">
        <w:rPr>
          <w:rStyle w:val="ekvsymbolaufzhlung"/>
        </w:rPr>
        <w:sym w:font="Wingdings" w:char="F06C"/>
      </w:r>
      <w:r w:rsidR="00D050AA">
        <w:tab/>
        <w:t>Bereiten Sie ein Protokollblatt vor: Termine der Messungen, Tageszeit und die Wettersituation.</w:t>
      </w:r>
    </w:p>
    <w:p w14:paraId="2F757874" w14:textId="263F1A51" w:rsidR="005251F9" w:rsidRDefault="005251F9" w:rsidP="00D050AA">
      <w:pPr>
        <w:pStyle w:val="ekvgrundtexthalbe"/>
      </w:pPr>
    </w:p>
    <w:p w14:paraId="0B3A072A" w14:textId="77777777" w:rsidR="00D050AA" w:rsidRDefault="00D050AA" w:rsidP="00D050AA">
      <w:pPr>
        <w:pStyle w:val="ekvaufzhlung1"/>
      </w:pPr>
      <w:r>
        <w:t>b)</w:t>
      </w:r>
      <w:r>
        <w:tab/>
        <w:t>Durchführung</w:t>
      </w:r>
    </w:p>
    <w:p w14:paraId="4C3192E0" w14:textId="7694C6FE" w:rsidR="00D050AA" w:rsidRDefault="00D050AA" w:rsidP="00D050AA">
      <w:pPr>
        <w:pStyle w:val="ekvaufzhlung1"/>
      </w:pPr>
      <w:r>
        <w:t>–</w:t>
      </w:r>
      <w:r>
        <w:tab/>
        <w:t>Oberflächentemperatur verschiedener Straßenbeläge:</w:t>
      </w:r>
    </w:p>
    <w:p w14:paraId="24DC7EB2" w14:textId="335C2500" w:rsidR="00D050AA" w:rsidRDefault="00D050AA" w:rsidP="00D050AA">
      <w:pPr>
        <w:pStyle w:val="ekvaufzhlung2"/>
      </w:pPr>
      <w:r w:rsidRPr="00DF3859">
        <w:rPr>
          <w:rStyle w:val="ekvsymbolaufzhlung"/>
        </w:rPr>
        <w:sym w:font="Wingdings" w:char="F06C"/>
      </w:r>
      <w:r w:rsidRPr="00DF3859">
        <w:tab/>
      </w:r>
      <w:r>
        <w:t>Bestimmen Sie an Ihrem Messpunkt die unterschiedlichen Beläge (Asphalt, Rasen, Granit, Kiesel, Erde).</w:t>
      </w:r>
    </w:p>
    <w:p w14:paraId="39F53041" w14:textId="35117333" w:rsidR="00D050AA" w:rsidRDefault="00D050AA" w:rsidP="00D050AA">
      <w:pPr>
        <w:pStyle w:val="ekvaufzhlung2"/>
      </w:pPr>
      <w:r w:rsidRPr="00DF3859">
        <w:rPr>
          <w:rStyle w:val="ekvsymbolaufzhlung"/>
        </w:rPr>
        <w:sym w:font="Wingdings" w:char="F06C"/>
      </w:r>
      <w:r w:rsidRPr="00DF3859">
        <w:tab/>
      </w:r>
      <w:r>
        <w:t>Messen Sie die Oberflächentemperatur der verschiedenen Beläge frühmorgens, mittags, nachmittags, abends und nachts.</w:t>
      </w:r>
    </w:p>
    <w:p w14:paraId="0E49134B" w14:textId="55F7B787" w:rsidR="00D050AA" w:rsidRDefault="00D050AA" w:rsidP="00D050AA">
      <w:pPr>
        <w:pStyle w:val="ekvaufzhlung2"/>
      </w:pPr>
      <w:r w:rsidRPr="00DF3859">
        <w:rPr>
          <w:rStyle w:val="ekvsymbolaufzhlung"/>
        </w:rPr>
        <w:sym w:font="Wingdings" w:char="F06C"/>
      </w:r>
      <w:r w:rsidRPr="00DF3859">
        <w:tab/>
      </w:r>
      <w:r>
        <w:t>Wiederholen Sie die Messungen bei unterschiedlichen Wetterlagen.</w:t>
      </w:r>
    </w:p>
    <w:p w14:paraId="2475EA62" w14:textId="49462877" w:rsidR="00D050AA" w:rsidRDefault="00D050AA" w:rsidP="00D050AA">
      <w:pPr>
        <w:pStyle w:val="ekvaufzhlung1"/>
      </w:pPr>
      <w:r>
        <w:t>–</w:t>
      </w:r>
      <w:r>
        <w:tab/>
        <w:t>Oberflächentemperatur in Bereichen mit unterschiedlicher Flächennutzung:</w:t>
      </w:r>
    </w:p>
    <w:p w14:paraId="5AAD65AD" w14:textId="7E0222FC" w:rsidR="00D050AA" w:rsidRDefault="00D050AA" w:rsidP="00D050AA">
      <w:pPr>
        <w:pStyle w:val="ekvaufzhlung2"/>
      </w:pPr>
      <w:r w:rsidRPr="00DF3859">
        <w:rPr>
          <w:rStyle w:val="ekvsymbolaufzhlung"/>
        </w:rPr>
        <w:sym w:font="Wingdings" w:char="F06C"/>
      </w:r>
      <w:r w:rsidRPr="00DF3859">
        <w:tab/>
      </w:r>
      <w:r>
        <w:t>Messen Sie die Oberflächentemperatur an den Messstellen, an denen die Lufttemperatur gemessen wird (Schülerbuch Seite 169). Achten Sie dabei darauf, dass die Oberfläche jeweils gleiche oder ähnliche Eigenschaften hat.</w:t>
      </w:r>
    </w:p>
    <w:p w14:paraId="492280E7" w14:textId="253BA15A" w:rsidR="00D050AA" w:rsidRDefault="00D050AA" w:rsidP="00D050AA">
      <w:pPr>
        <w:pStyle w:val="ekvaufzhlung2"/>
      </w:pPr>
      <w:r w:rsidRPr="00DF3859">
        <w:rPr>
          <w:rStyle w:val="ekvsymbolaufzhlung"/>
        </w:rPr>
        <w:sym w:font="Wingdings" w:char="F06C"/>
      </w:r>
      <w:r w:rsidRPr="00DF3859">
        <w:tab/>
      </w:r>
      <w:r>
        <w:t>Wiederholen Sie auch hier die Messungen bei unterschiedlichen Wetterlagen.</w:t>
      </w:r>
    </w:p>
    <w:p w14:paraId="4BB7FCB4" w14:textId="095A12A4" w:rsidR="00D050AA" w:rsidRDefault="00D050AA" w:rsidP="00D050AA">
      <w:pPr>
        <w:pStyle w:val="ekvaufzhlung2"/>
      </w:pPr>
      <w:r w:rsidRPr="00DF3859">
        <w:rPr>
          <w:rStyle w:val="ekvsymbolaufzhlung"/>
        </w:rPr>
        <w:sym w:font="Wingdings" w:char="F06C"/>
      </w:r>
      <w:r w:rsidRPr="00DF3859">
        <w:tab/>
      </w:r>
      <w:r>
        <w:t>Beschreiben Sie auf Ihrem Messprotokoll die Umgebung Ihres Messpunktes (z.</w:t>
      </w:r>
      <w:r w:rsidRPr="00D050AA">
        <w:rPr>
          <w:w w:val="50"/>
        </w:rPr>
        <w:t> </w:t>
      </w:r>
      <w:r>
        <w:t>B. Innenstadt mit engen Gassen und mehrstöckigen Häusern oder Wohnviertel im Vorort mit lockerer Reihenhausbebauung und etwa 40</w:t>
      </w:r>
      <w:r w:rsidRPr="00D050AA">
        <w:rPr>
          <w:w w:val="50"/>
        </w:rPr>
        <w:t> </w:t>
      </w:r>
      <w:r>
        <w:t>% Freiflächen).</w:t>
      </w:r>
    </w:p>
    <w:p w14:paraId="6C66569C" w14:textId="60AC2198" w:rsidR="00D050AA" w:rsidRDefault="00D050AA" w:rsidP="00D050AA">
      <w:pPr>
        <w:pStyle w:val="ekvaufzhlung2"/>
      </w:pPr>
      <w:r w:rsidRPr="00DF3859">
        <w:rPr>
          <w:rStyle w:val="ekvsymbolaufzhlung"/>
        </w:rPr>
        <w:sym w:font="Wingdings" w:char="F06C"/>
      </w:r>
      <w:r w:rsidRPr="00DF3859">
        <w:tab/>
      </w:r>
      <w:r>
        <w:t>Nehmen Sie Angaben über die Wetterlage in Ihr Messprotokoll auf, z.</w:t>
      </w:r>
      <w:r w:rsidRPr="00D050AA">
        <w:rPr>
          <w:w w:val="50"/>
        </w:rPr>
        <w:t> </w:t>
      </w:r>
      <w:r>
        <w:t>B. in Form solcher Aussagen: leicht bedeckt, windig, klarer Himmel, leichter Niederschlag …</w:t>
      </w:r>
    </w:p>
    <w:p w14:paraId="2D159AFB" w14:textId="4F7FF50B" w:rsidR="00D050AA" w:rsidRDefault="00D050AA">
      <w:pPr>
        <w:tabs>
          <w:tab w:val="clear" w:pos="340"/>
          <w:tab w:val="clear" w:pos="595"/>
          <w:tab w:val="clear" w:pos="851"/>
        </w:tabs>
        <w:spacing w:after="160" w:line="259" w:lineRule="auto"/>
      </w:pPr>
      <w:r>
        <w:br w:type="page"/>
      </w:r>
    </w:p>
    <w:p w14:paraId="30E74FD9" w14:textId="25415EDA" w:rsidR="00D050AA" w:rsidRDefault="00D050AA" w:rsidP="00D050AA">
      <w:pPr>
        <w:pStyle w:val="ekvaufzhlung1"/>
      </w:pPr>
      <w:r>
        <w:lastRenderedPageBreak/>
        <w:t>c)</w:t>
      </w:r>
      <w:r>
        <w:tab/>
        <w:t>Auswertung</w:t>
      </w:r>
    </w:p>
    <w:p w14:paraId="34EF084E" w14:textId="4B6A3453" w:rsidR="00D050AA" w:rsidRDefault="00D050AA" w:rsidP="00D050AA">
      <w:pPr>
        <w:pStyle w:val="ekvaufzhlung1"/>
      </w:pPr>
      <w:r>
        <w:t>–</w:t>
      </w:r>
      <w:r>
        <w:tab/>
        <w:t>Stellen Sie die Messergebnisse als Tabelle oder auf einer Karte dar.</w:t>
      </w:r>
    </w:p>
    <w:p w14:paraId="511E7552" w14:textId="1CB4D555" w:rsidR="00D050AA" w:rsidRDefault="00D050AA" w:rsidP="00D050AA">
      <w:pPr>
        <w:pStyle w:val="ekvaufzhlung1"/>
      </w:pPr>
      <w:r>
        <w:t>–</w:t>
      </w:r>
      <w:r>
        <w:tab/>
        <w:t>Analysieren Sie die Ergebnisse.</w:t>
      </w:r>
    </w:p>
    <w:p w14:paraId="5DE16646" w14:textId="2FA4A833" w:rsidR="00D050AA" w:rsidRDefault="00D050AA" w:rsidP="00D050AA">
      <w:pPr>
        <w:pStyle w:val="ekvaufzhlung1"/>
      </w:pPr>
      <w:r>
        <w:t>–</w:t>
      </w:r>
      <w:r>
        <w:tab/>
        <w:t>Vergleichen Sie ihre Ergebnisse mit den M1 und M2:</w:t>
      </w:r>
    </w:p>
    <w:p w14:paraId="4F2DAC7D" w14:textId="611FD0DE" w:rsidR="00D050AA" w:rsidRDefault="00D050AA" w:rsidP="00D050AA">
      <w:pPr>
        <w:pStyle w:val="ekvgrundtexthalbe"/>
      </w:pPr>
    </w:p>
    <w:p w14:paraId="43E9EB8B" w14:textId="7FFE1E1E" w:rsidR="003008F1" w:rsidRDefault="003008F1" w:rsidP="003008F1">
      <w:pPr>
        <w:pStyle w:val="ekvbildlegende"/>
      </w:pPr>
      <w:r w:rsidRPr="008C7539">
        <w:rPr>
          <w:b/>
        </w:rPr>
        <w:t>M1</w:t>
      </w:r>
      <w:r>
        <w:tab/>
        <w:t>Temperaturen verschiedener Oberflächen an einem Hochsommertag</w:t>
      </w:r>
    </w:p>
    <w:p w14:paraId="52D650F2" w14:textId="77777777" w:rsidR="003008F1" w:rsidRPr="008C7539" w:rsidRDefault="003008F1" w:rsidP="003008F1">
      <w:pPr>
        <w:pStyle w:val="ekvgrundtexthalbe"/>
      </w:pPr>
    </w:p>
    <w:p w14:paraId="5CC832CE" w14:textId="6EE957E9" w:rsidR="008C7539" w:rsidRDefault="00DF1E6F" w:rsidP="00D050AA">
      <w:pPr>
        <w:pStyle w:val="ekvbild"/>
      </w:pPr>
      <w:r>
        <w:rPr>
          <w:noProof/>
        </w:rPr>
        <w:drawing>
          <wp:inline distT="0" distB="0" distL="0" distR="0" wp14:anchorId="3DA75DD9" wp14:editId="08DE65EE">
            <wp:extent cx="2805681" cy="2718393"/>
            <wp:effectExtent l="0" t="0" r="0" b="6350"/>
            <wp:docPr id="3" name="Grafik 3" descr="SXRH029765_027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SXRH029765_027_04.png"/>
                    <pic:cNvPicPr/>
                  </pic:nvPicPr>
                  <pic:blipFill>
                    <a:blip r:embed="rId6">
                      <a:extLst>
                        <a:ext uri="{28A0092B-C50C-407E-A947-70E740481C1C}">
                          <a14:useLocalDpi xmlns:a14="http://schemas.microsoft.com/office/drawing/2010/main" val="0"/>
                        </a:ext>
                      </a:extLst>
                    </a:blip>
                    <a:stretch>
                      <a:fillRect/>
                    </a:stretch>
                  </pic:blipFill>
                  <pic:spPr>
                    <a:xfrm>
                      <a:off x="0" y="0"/>
                      <a:ext cx="2805681" cy="2718393"/>
                    </a:xfrm>
                    <a:prstGeom prst="rect">
                      <a:avLst/>
                    </a:prstGeom>
                  </pic:spPr>
                </pic:pic>
              </a:graphicData>
            </a:graphic>
          </wp:inline>
        </w:drawing>
      </w:r>
    </w:p>
    <w:p w14:paraId="564CE715" w14:textId="5595ED9A" w:rsidR="008C7539" w:rsidRDefault="008C7539" w:rsidP="008C7539"/>
    <w:p w14:paraId="01022B1C" w14:textId="77777777" w:rsidR="003008F1" w:rsidRPr="008C7539" w:rsidRDefault="003008F1" w:rsidP="003008F1">
      <w:pPr>
        <w:pStyle w:val="ekvbildlegende"/>
      </w:pPr>
      <w:r w:rsidRPr="003008F1">
        <w:rPr>
          <w:rStyle w:val="ekvfett"/>
        </w:rPr>
        <w:t>M2</w:t>
      </w:r>
      <w:r>
        <w:tab/>
        <w:t>Albedo (Reflexionsvermögen) verschiedener Oberflächen (Nachbarschaftsverband Stuttgart 1992)</w:t>
      </w:r>
    </w:p>
    <w:p w14:paraId="73C8FF97" w14:textId="77777777" w:rsidR="003008F1" w:rsidRDefault="003008F1" w:rsidP="003008F1">
      <w:pPr>
        <w:pStyle w:val="ekvgrundtexthalbe"/>
      </w:pPr>
    </w:p>
    <w:tbl>
      <w:tblPr>
        <w:tblW w:w="9356" w:type="dxa"/>
        <w:tblLayout w:type="fixed"/>
        <w:tblCellMar>
          <w:left w:w="0" w:type="dxa"/>
          <w:right w:w="0" w:type="dxa"/>
        </w:tblCellMar>
        <w:tblLook w:val="01E0" w:firstRow="1" w:lastRow="1" w:firstColumn="1" w:lastColumn="1" w:noHBand="0" w:noVBand="0"/>
      </w:tblPr>
      <w:tblGrid>
        <w:gridCol w:w="4560"/>
        <w:gridCol w:w="4796"/>
      </w:tblGrid>
      <w:tr w:rsidR="008C7539" w:rsidRPr="008C7539" w14:paraId="1BCA17AD" w14:textId="77777777" w:rsidTr="00102DD7">
        <w:trPr>
          <w:trHeight w:val="284"/>
        </w:trPr>
        <w:tc>
          <w:tcPr>
            <w:tcW w:w="4560" w:type="dxa"/>
            <w:tcBorders>
              <w:bottom w:val="single" w:sz="8" w:space="0" w:color="333333"/>
              <w:right w:val="single" w:sz="4" w:space="0" w:color="333333"/>
            </w:tcBorders>
            <w:shd w:val="clear" w:color="auto" w:fill="FFFFFF" w:themeFill="background1"/>
          </w:tcPr>
          <w:p w14:paraId="6C1E4B18" w14:textId="63BFEFE8" w:rsidR="008C7539" w:rsidRPr="008C7539" w:rsidRDefault="008C7539" w:rsidP="00AC4074">
            <w:pPr>
              <w:pStyle w:val="ekvtabelle"/>
              <w:rPr>
                <w:rStyle w:val="ekvfett"/>
              </w:rPr>
            </w:pPr>
            <w:r w:rsidRPr="008C7539">
              <w:rPr>
                <w:rStyle w:val="ekvfett"/>
              </w:rPr>
              <w:t>Oberflächenbeschaffenheit</w:t>
            </w:r>
          </w:p>
        </w:tc>
        <w:tc>
          <w:tcPr>
            <w:tcW w:w="4796" w:type="dxa"/>
            <w:tcBorders>
              <w:left w:val="single" w:sz="4" w:space="0" w:color="333333"/>
              <w:bottom w:val="single" w:sz="8" w:space="0" w:color="333333"/>
            </w:tcBorders>
            <w:shd w:val="clear" w:color="auto" w:fill="FFFFFF" w:themeFill="background1"/>
            <w:tcMar>
              <w:right w:w="57" w:type="dxa"/>
            </w:tcMar>
          </w:tcPr>
          <w:p w14:paraId="6133D047" w14:textId="19A26F90" w:rsidR="008C7539" w:rsidRPr="008C7539" w:rsidRDefault="008C7539" w:rsidP="00102DD7">
            <w:pPr>
              <w:pStyle w:val="ekvtabellelinks"/>
              <w:jc w:val="right"/>
              <w:rPr>
                <w:rStyle w:val="ekvfett"/>
              </w:rPr>
            </w:pPr>
            <w:r w:rsidRPr="008C7539">
              <w:rPr>
                <w:rStyle w:val="ekvfett"/>
              </w:rPr>
              <w:t>Reflexionsanteil (%)</w:t>
            </w:r>
          </w:p>
        </w:tc>
      </w:tr>
      <w:tr w:rsidR="008C7539" w:rsidRPr="003C39DC" w14:paraId="4A3E0AEF" w14:textId="77777777" w:rsidTr="00102DD7">
        <w:trPr>
          <w:trHeight w:val="284"/>
        </w:trPr>
        <w:tc>
          <w:tcPr>
            <w:tcW w:w="4560" w:type="dxa"/>
            <w:tcBorders>
              <w:top w:val="single" w:sz="8" w:space="0" w:color="333333"/>
              <w:bottom w:val="single" w:sz="4" w:space="0" w:color="333333"/>
              <w:right w:val="single" w:sz="4" w:space="0" w:color="333333"/>
            </w:tcBorders>
          </w:tcPr>
          <w:p w14:paraId="32FB0032" w14:textId="3D38792F" w:rsidR="008C7539" w:rsidRPr="003C39DC" w:rsidRDefault="00102DD7" w:rsidP="00AC4074">
            <w:pPr>
              <w:pStyle w:val="ekvtabelle"/>
            </w:pPr>
            <w:r>
              <w:t>schwarze Erde, trocken</w:t>
            </w:r>
          </w:p>
        </w:tc>
        <w:tc>
          <w:tcPr>
            <w:tcW w:w="4796" w:type="dxa"/>
            <w:tcBorders>
              <w:top w:val="single" w:sz="8" w:space="0" w:color="333333"/>
              <w:left w:val="single" w:sz="4" w:space="0" w:color="333333"/>
              <w:bottom w:val="single" w:sz="4" w:space="0" w:color="333333"/>
            </w:tcBorders>
            <w:tcMar>
              <w:right w:w="57" w:type="dxa"/>
            </w:tcMar>
          </w:tcPr>
          <w:p w14:paraId="6243486B" w14:textId="7815110C" w:rsidR="008C7539" w:rsidRPr="003C39DC" w:rsidRDefault="00102DD7" w:rsidP="00102DD7">
            <w:pPr>
              <w:pStyle w:val="ekvtabellelinks"/>
              <w:jc w:val="right"/>
            </w:pPr>
            <w:r>
              <w:t>14</w:t>
            </w:r>
          </w:p>
        </w:tc>
      </w:tr>
      <w:tr w:rsidR="008C7539" w:rsidRPr="003C39DC" w14:paraId="27A891C4" w14:textId="77777777" w:rsidTr="00102DD7">
        <w:trPr>
          <w:trHeight w:val="284"/>
        </w:trPr>
        <w:tc>
          <w:tcPr>
            <w:tcW w:w="4560" w:type="dxa"/>
            <w:tcBorders>
              <w:top w:val="single" w:sz="4" w:space="0" w:color="333333"/>
              <w:bottom w:val="single" w:sz="4" w:space="0" w:color="333333"/>
              <w:right w:val="single" w:sz="4" w:space="0" w:color="333333"/>
            </w:tcBorders>
          </w:tcPr>
          <w:p w14:paraId="49365967" w14:textId="210D2A01" w:rsidR="008C7539" w:rsidRPr="003C39DC" w:rsidRDefault="00102DD7" w:rsidP="00AC4074">
            <w:pPr>
              <w:pStyle w:val="ekvtabelle"/>
            </w:pPr>
            <w:r>
              <w:t>schwarze Erde, feucht</w:t>
            </w:r>
          </w:p>
        </w:tc>
        <w:tc>
          <w:tcPr>
            <w:tcW w:w="4796" w:type="dxa"/>
            <w:tcBorders>
              <w:top w:val="single" w:sz="4" w:space="0" w:color="333333"/>
              <w:left w:val="single" w:sz="4" w:space="0" w:color="333333"/>
              <w:bottom w:val="single" w:sz="4" w:space="0" w:color="333333"/>
            </w:tcBorders>
            <w:tcMar>
              <w:right w:w="57" w:type="dxa"/>
            </w:tcMar>
          </w:tcPr>
          <w:p w14:paraId="45109172" w14:textId="5A8C34B3" w:rsidR="008C7539" w:rsidRPr="003C39DC" w:rsidRDefault="00102DD7" w:rsidP="00102DD7">
            <w:pPr>
              <w:pStyle w:val="ekvtabellelinks"/>
              <w:jc w:val="right"/>
            </w:pPr>
            <w:r>
              <w:t>8</w:t>
            </w:r>
          </w:p>
        </w:tc>
      </w:tr>
      <w:tr w:rsidR="00102DD7" w:rsidRPr="003C39DC" w14:paraId="3D555EA8" w14:textId="77777777" w:rsidTr="00102DD7">
        <w:trPr>
          <w:trHeight w:val="284"/>
        </w:trPr>
        <w:tc>
          <w:tcPr>
            <w:tcW w:w="4560" w:type="dxa"/>
            <w:tcBorders>
              <w:top w:val="single" w:sz="4" w:space="0" w:color="333333"/>
              <w:bottom w:val="single" w:sz="4" w:space="0" w:color="333333"/>
              <w:right w:val="single" w:sz="4" w:space="0" w:color="333333"/>
            </w:tcBorders>
          </w:tcPr>
          <w:p w14:paraId="55FAC2DF" w14:textId="489EF0B0" w:rsidR="00102DD7" w:rsidRDefault="00102DD7" w:rsidP="00AC4074">
            <w:pPr>
              <w:pStyle w:val="ekvtabelle"/>
            </w:pPr>
            <w:r>
              <w:t>heller Sand</w:t>
            </w:r>
          </w:p>
        </w:tc>
        <w:tc>
          <w:tcPr>
            <w:tcW w:w="4796" w:type="dxa"/>
            <w:tcBorders>
              <w:top w:val="single" w:sz="4" w:space="0" w:color="333333"/>
              <w:left w:val="single" w:sz="4" w:space="0" w:color="333333"/>
              <w:bottom w:val="single" w:sz="4" w:space="0" w:color="333333"/>
            </w:tcBorders>
            <w:tcMar>
              <w:right w:w="57" w:type="dxa"/>
            </w:tcMar>
          </w:tcPr>
          <w:p w14:paraId="1012D3D5" w14:textId="3811BAE7" w:rsidR="00102DD7" w:rsidRDefault="00102DD7" w:rsidP="00102DD7">
            <w:pPr>
              <w:pStyle w:val="ekvtabellelinks"/>
              <w:jc w:val="right"/>
            </w:pPr>
            <w:r>
              <w:t>30–40</w:t>
            </w:r>
          </w:p>
        </w:tc>
      </w:tr>
      <w:tr w:rsidR="00102DD7" w:rsidRPr="003C39DC" w14:paraId="6FEF34D9" w14:textId="77777777" w:rsidTr="00102DD7">
        <w:trPr>
          <w:trHeight w:val="284"/>
        </w:trPr>
        <w:tc>
          <w:tcPr>
            <w:tcW w:w="4560" w:type="dxa"/>
            <w:tcBorders>
              <w:top w:val="single" w:sz="4" w:space="0" w:color="333333"/>
              <w:bottom w:val="single" w:sz="4" w:space="0" w:color="333333"/>
              <w:right w:val="single" w:sz="4" w:space="0" w:color="333333"/>
            </w:tcBorders>
          </w:tcPr>
          <w:p w14:paraId="0B90D6C6" w14:textId="7AB67061" w:rsidR="00102DD7" w:rsidRDefault="00102DD7" w:rsidP="00AC4074">
            <w:pPr>
              <w:pStyle w:val="ekvtabelle"/>
            </w:pPr>
            <w:r>
              <w:t>Schnee, sauber</w:t>
            </w:r>
          </w:p>
        </w:tc>
        <w:tc>
          <w:tcPr>
            <w:tcW w:w="4796" w:type="dxa"/>
            <w:tcBorders>
              <w:top w:val="single" w:sz="4" w:space="0" w:color="333333"/>
              <w:left w:val="single" w:sz="4" w:space="0" w:color="333333"/>
              <w:bottom w:val="single" w:sz="4" w:space="0" w:color="333333"/>
            </w:tcBorders>
            <w:tcMar>
              <w:right w:w="57" w:type="dxa"/>
            </w:tcMar>
          </w:tcPr>
          <w:p w14:paraId="4E8C1ADB" w14:textId="17FEBA65" w:rsidR="00102DD7" w:rsidRDefault="00102DD7" w:rsidP="00102DD7">
            <w:pPr>
              <w:pStyle w:val="ekvtabellelinks"/>
              <w:jc w:val="right"/>
            </w:pPr>
            <w:r>
              <w:t>99</w:t>
            </w:r>
          </w:p>
        </w:tc>
      </w:tr>
      <w:tr w:rsidR="00102DD7" w:rsidRPr="003C39DC" w14:paraId="238DDBE6" w14:textId="77777777" w:rsidTr="00102DD7">
        <w:trPr>
          <w:trHeight w:val="284"/>
        </w:trPr>
        <w:tc>
          <w:tcPr>
            <w:tcW w:w="4560" w:type="dxa"/>
            <w:tcBorders>
              <w:top w:val="single" w:sz="4" w:space="0" w:color="333333"/>
              <w:bottom w:val="single" w:sz="4" w:space="0" w:color="333333"/>
              <w:right w:val="single" w:sz="4" w:space="0" w:color="333333"/>
            </w:tcBorders>
          </w:tcPr>
          <w:p w14:paraId="17A83901" w14:textId="5FE8CCDC" w:rsidR="00102DD7" w:rsidRDefault="00102DD7" w:rsidP="00AC4074">
            <w:pPr>
              <w:pStyle w:val="ekvtabelle"/>
            </w:pPr>
            <w:r>
              <w:t>Wasserflächen</w:t>
            </w:r>
          </w:p>
        </w:tc>
        <w:tc>
          <w:tcPr>
            <w:tcW w:w="4796" w:type="dxa"/>
            <w:tcBorders>
              <w:top w:val="single" w:sz="4" w:space="0" w:color="333333"/>
              <w:left w:val="single" w:sz="4" w:space="0" w:color="333333"/>
              <w:bottom w:val="single" w:sz="4" w:space="0" w:color="333333"/>
            </w:tcBorders>
            <w:tcMar>
              <w:right w:w="57" w:type="dxa"/>
            </w:tcMar>
          </w:tcPr>
          <w:p w14:paraId="2B9F9117" w14:textId="524B4415" w:rsidR="00102DD7" w:rsidRDefault="00102DD7" w:rsidP="00102DD7">
            <w:pPr>
              <w:pStyle w:val="ekvtabellelinks"/>
              <w:jc w:val="right"/>
            </w:pPr>
            <w:r>
              <w:t>5–15</w:t>
            </w:r>
          </w:p>
        </w:tc>
      </w:tr>
      <w:tr w:rsidR="00102DD7" w:rsidRPr="003C39DC" w14:paraId="455BEF0C" w14:textId="77777777" w:rsidTr="00102DD7">
        <w:trPr>
          <w:trHeight w:val="284"/>
        </w:trPr>
        <w:tc>
          <w:tcPr>
            <w:tcW w:w="4560" w:type="dxa"/>
            <w:tcBorders>
              <w:top w:val="single" w:sz="4" w:space="0" w:color="333333"/>
              <w:bottom w:val="single" w:sz="4" w:space="0" w:color="333333"/>
              <w:right w:val="single" w:sz="4" w:space="0" w:color="333333"/>
            </w:tcBorders>
          </w:tcPr>
          <w:p w14:paraId="69A053E7" w14:textId="2920707B" w:rsidR="00102DD7" w:rsidRDefault="00102DD7" w:rsidP="00AC4074">
            <w:pPr>
              <w:pStyle w:val="ekvtabelle"/>
            </w:pPr>
            <w:r>
              <w:t>grünes Gras</w:t>
            </w:r>
          </w:p>
        </w:tc>
        <w:tc>
          <w:tcPr>
            <w:tcW w:w="4796" w:type="dxa"/>
            <w:tcBorders>
              <w:top w:val="single" w:sz="4" w:space="0" w:color="333333"/>
              <w:left w:val="single" w:sz="4" w:space="0" w:color="333333"/>
              <w:bottom w:val="single" w:sz="4" w:space="0" w:color="333333"/>
            </w:tcBorders>
            <w:tcMar>
              <w:right w:w="57" w:type="dxa"/>
            </w:tcMar>
          </w:tcPr>
          <w:p w14:paraId="46BFC100" w14:textId="29AC63F4" w:rsidR="00102DD7" w:rsidRDefault="00102DD7" w:rsidP="00102DD7">
            <w:pPr>
              <w:pStyle w:val="ekvtabellelinks"/>
              <w:jc w:val="right"/>
            </w:pPr>
            <w:r>
              <w:t>26</w:t>
            </w:r>
          </w:p>
        </w:tc>
      </w:tr>
      <w:tr w:rsidR="00102DD7" w:rsidRPr="003C39DC" w14:paraId="1C6E840A" w14:textId="77777777" w:rsidTr="00102DD7">
        <w:trPr>
          <w:trHeight w:val="284"/>
        </w:trPr>
        <w:tc>
          <w:tcPr>
            <w:tcW w:w="4560" w:type="dxa"/>
            <w:tcBorders>
              <w:top w:val="single" w:sz="4" w:space="0" w:color="333333"/>
              <w:bottom w:val="single" w:sz="4" w:space="0" w:color="333333"/>
              <w:right w:val="single" w:sz="4" w:space="0" w:color="333333"/>
            </w:tcBorders>
          </w:tcPr>
          <w:p w14:paraId="3165514E" w14:textId="6ABC3AD5" w:rsidR="00102DD7" w:rsidRDefault="00102DD7" w:rsidP="00AC4074">
            <w:pPr>
              <w:pStyle w:val="ekvtabelle"/>
            </w:pPr>
            <w:r>
              <w:t>Weizen</w:t>
            </w:r>
          </w:p>
        </w:tc>
        <w:tc>
          <w:tcPr>
            <w:tcW w:w="4796" w:type="dxa"/>
            <w:tcBorders>
              <w:top w:val="single" w:sz="4" w:space="0" w:color="333333"/>
              <w:left w:val="single" w:sz="4" w:space="0" w:color="333333"/>
              <w:bottom w:val="single" w:sz="4" w:space="0" w:color="333333"/>
            </w:tcBorders>
            <w:tcMar>
              <w:right w:w="57" w:type="dxa"/>
            </w:tcMar>
          </w:tcPr>
          <w:p w14:paraId="16ECFB39" w14:textId="7A6FF6D5" w:rsidR="00102DD7" w:rsidRDefault="00102DD7" w:rsidP="00102DD7">
            <w:pPr>
              <w:pStyle w:val="ekvtabellelinks"/>
              <w:jc w:val="right"/>
            </w:pPr>
            <w:r>
              <w:t>10–25</w:t>
            </w:r>
          </w:p>
        </w:tc>
      </w:tr>
      <w:tr w:rsidR="00102DD7" w:rsidRPr="003C39DC" w14:paraId="028AA41E" w14:textId="77777777" w:rsidTr="001C012D">
        <w:trPr>
          <w:trHeight w:val="284"/>
        </w:trPr>
        <w:tc>
          <w:tcPr>
            <w:tcW w:w="4560" w:type="dxa"/>
            <w:tcBorders>
              <w:top w:val="single" w:sz="4" w:space="0" w:color="333333"/>
              <w:bottom w:val="single" w:sz="4" w:space="0" w:color="333333"/>
              <w:right w:val="single" w:sz="4" w:space="0" w:color="333333"/>
            </w:tcBorders>
          </w:tcPr>
          <w:p w14:paraId="2DF674F9" w14:textId="5097CAE4" w:rsidR="00102DD7" w:rsidRDefault="001C012D" w:rsidP="00AC4074">
            <w:pPr>
              <w:pStyle w:val="ekvtabelle"/>
            </w:pPr>
            <w:r>
              <w:t>Beton</w:t>
            </w:r>
          </w:p>
        </w:tc>
        <w:tc>
          <w:tcPr>
            <w:tcW w:w="4796" w:type="dxa"/>
            <w:tcBorders>
              <w:top w:val="single" w:sz="4" w:space="0" w:color="333333"/>
              <w:left w:val="single" w:sz="4" w:space="0" w:color="333333"/>
              <w:bottom w:val="single" w:sz="4" w:space="0" w:color="333333"/>
            </w:tcBorders>
            <w:tcMar>
              <w:right w:w="57" w:type="dxa"/>
            </w:tcMar>
          </w:tcPr>
          <w:p w14:paraId="62F23FE8" w14:textId="70F4E610" w:rsidR="00102DD7" w:rsidRDefault="001C012D" w:rsidP="00102DD7">
            <w:pPr>
              <w:pStyle w:val="ekvtabellelinks"/>
              <w:jc w:val="right"/>
            </w:pPr>
            <w:r>
              <w:t>14–22</w:t>
            </w:r>
          </w:p>
        </w:tc>
      </w:tr>
      <w:tr w:rsidR="001C012D" w:rsidRPr="003C39DC" w14:paraId="71D34768" w14:textId="77777777" w:rsidTr="001C012D">
        <w:trPr>
          <w:trHeight w:val="284"/>
        </w:trPr>
        <w:tc>
          <w:tcPr>
            <w:tcW w:w="4560" w:type="dxa"/>
            <w:tcBorders>
              <w:top w:val="single" w:sz="4" w:space="0" w:color="333333"/>
              <w:bottom w:val="single" w:sz="4" w:space="0" w:color="333333"/>
              <w:right w:val="single" w:sz="4" w:space="0" w:color="333333"/>
            </w:tcBorders>
          </w:tcPr>
          <w:p w14:paraId="5C464001" w14:textId="65136AAF" w:rsidR="001C012D" w:rsidRDefault="001C012D" w:rsidP="00AC4074">
            <w:pPr>
              <w:pStyle w:val="ekvtabelle"/>
            </w:pPr>
            <w:r>
              <w:t>Mauer, weiß</w:t>
            </w:r>
          </w:p>
        </w:tc>
        <w:tc>
          <w:tcPr>
            <w:tcW w:w="4796" w:type="dxa"/>
            <w:tcBorders>
              <w:top w:val="single" w:sz="4" w:space="0" w:color="333333"/>
              <w:left w:val="single" w:sz="4" w:space="0" w:color="333333"/>
              <w:bottom w:val="single" w:sz="4" w:space="0" w:color="333333"/>
            </w:tcBorders>
            <w:tcMar>
              <w:right w:w="57" w:type="dxa"/>
            </w:tcMar>
          </w:tcPr>
          <w:p w14:paraId="0E125F00" w14:textId="1CF4EDA2" w:rsidR="001C012D" w:rsidRDefault="001C012D" w:rsidP="00102DD7">
            <w:pPr>
              <w:pStyle w:val="ekvtabellelinks"/>
              <w:jc w:val="right"/>
            </w:pPr>
            <w:r>
              <w:t>65–80</w:t>
            </w:r>
          </w:p>
        </w:tc>
      </w:tr>
      <w:tr w:rsidR="001C012D" w:rsidRPr="003C39DC" w14:paraId="3D33EFED" w14:textId="77777777" w:rsidTr="001C012D">
        <w:trPr>
          <w:trHeight w:val="284"/>
        </w:trPr>
        <w:tc>
          <w:tcPr>
            <w:tcW w:w="4560" w:type="dxa"/>
            <w:tcBorders>
              <w:top w:val="single" w:sz="4" w:space="0" w:color="333333"/>
              <w:bottom w:val="single" w:sz="4" w:space="0" w:color="333333"/>
              <w:right w:val="single" w:sz="4" w:space="0" w:color="333333"/>
            </w:tcBorders>
          </w:tcPr>
          <w:p w14:paraId="13D461E7" w14:textId="2EEED0DB" w:rsidR="001C012D" w:rsidRDefault="001C012D" w:rsidP="00AC4074">
            <w:pPr>
              <w:pStyle w:val="ekvtabelle"/>
            </w:pPr>
            <w:r>
              <w:t>Mauer, gelb</w:t>
            </w:r>
          </w:p>
        </w:tc>
        <w:tc>
          <w:tcPr>
            <w:tcW w:w="4796" w:type="dxa"/>
            <w:tcBorders>
              <w:top w:val="single" w:sz="4" w:space="0" w:color="333333"/>
              <w:left w:val="single" w:sz="4" w:space="0" w:color="333333"/>
              <w:bottom w:val="single" w:sz="4" w:space="0" w:color="333333"/>
            </w:tcBorders>
            <w:tcMar>
              <w:right w:w="57" w:type="dxa"/>
            </w:tcMar>
          </w:tcPr>
          <w:p w14:paraId="55BC8B2C" w14:textId="461B021C" w:rsidR="001C012D" w:rsidRDefault="001C012D" w:rsidP="00102DD7">
            <w:pPr>
              <w:pStyle w:val="ekvtabellelinks"/>
              <w:jc w:val="right"/>
            </w:pPr>
            <w:r>
              <w:t>35–50</w:t>
            </w:r>
          </w:p>
        </w:tc>
      </w:tr>
      <w:tr w:rsidR="001C012D" w:rsidRPr="003C39DC" w14:paraId="60C2C002" w14:textId="77777777" w:rsidTr="001C012D">
        <w:trPr>
          <w:trHeight w:val="284"/>
        </w:trPr>
        <w:tc>
          <w:tcPr>
            <w:tcW w:w="4560" w:type="dxa"/>
            <w:tcBorders>
              <w:top w:val="single" w:sz="4" w:space="0" w:color="333333"/>
              <w:bottom w:val="single" w:sz="4" w:space="0" w:color="333333"/>
              <w:right w:val="single" w:sz="4" w:space="0" w:color="333333"/>
            </w:tcBorders>
          </w:tcPr>
          <w:p w14:paraId="56E5AF60" w14:textId="39A53D40" w:rsidR="001C012D" w:rsidRDefault="001C012D" w:rsidP="00AC4074">
            <w:pPr>
              <w:pStyle w:val="ekvtabelle"/>
            </w:pPr>
            <w:r>
              <w:t>Mauer, grau</w:t>
            </w:r>
          </w:p>
        </w:tc>
        <w:tc>
          <w:tcPr>
            <w:tcW w:w="4796" w:type="dxa"/>
            <w:tcBorders>
              <w:top w:val="single" w:sz="4" w:space="0" w:color="333333"/>
              <w:left w:val="single" w:sz="4" w:space="0" w:color="333333"/>
              <w:bottom w:val="single" w:sz="4" w:space="0" w:color="333333"/>
            </w:tcBorders>
            <w:tcMar>
              <w:right w:w="57" w:type="dxa"/>
            </w:tcMar>
          </w:tcPr>
          <w:p w14:paraId="4485EC30" w14:textId="23E9B675" w:rsidR="001C012D" w:rsidRDefault="001C012D" w:rsidP="00102DD7">
            <w:pPr>
              <w:pStyle w:val="ekvtabellelinks"/>
              <w:jc w:val="right"/>
            </w:pPr>
            <w:r>
              <w:t>20–45</w:t>
            </w:r>
          </w:p>
        </w:tc>
      </w:tr>
      <w:tr w:rsidR="001C012D" w:rsidRPr="003C39DC" w14:paraId="1C141C9E" w14:textId="77777777" w:rsidTr="001C012D">
        <w:trPr>
          <w:trHeight w:val="284"/>
        </w:trPr>
        <w:tc>
          <w:tcPr>
            <w:tcW w:w="4560" w:type="dxa"/>
            <w:tcBorders>
              <w:top w:val="single" w:sz="4" w:space="0" w:color="333333"/>
              <w:bottom w:val="single" w:sz="4" w:space="0" w:color="333333"/>
              <w:right w:val="single" w:sz="4" w:space="0" w:color="333333"/>
            </w:tcBorders>
          </w:tcPr>
          <w:p w14:paraId="4BB08FD6" w14:textId="2DCEC66A" w:rsidR="001C012D" w:rsidRDefault="001C012D" w:rsidP="00AC4074">
            <w:pPr>
              <w:pStyle w:val="ekvtabelle"/>
            </w:pPr>
            <w:r>
              <w:t>Asphalt</w:t>
            </w:r>
          </w:p>
        </w:tc>
        <w:tc>
          <w:tcPr>
            <w:tcW w:w="4796" w:type="dxa"/>
            <w:tcBorders>
              <w:top w:val="single" w:sz="4" w:space="0" w:color="333333"/>
              <w:left w:val="single" w:sz="4" w:space="0" w:color="333333"/>
              <w:bottom w:val="single" w:sz="4" w:space="0" w:color="333333"/>
            </w:tcBorders>
            <w:tcMar>
              <w:right w:w="57" w:type="dxa"/>
            </w:tcMar>
          </w:tcPr>
          <w:p w14:paraId="4F8AD4D7" w14:textId="04B89A01" w:rsidR="001C012D" w:rsidRDefault="001C012D" w:rsidP="00102DD7">
            <w:pPr>
              <w:pStyle w:val="ekvtabellelinks"/>
              <w:jc w:val="right"/>
            </w:pPr>
            <w:r>
              <w:t>12–25</w:t>
            </w:r>
          </w:p>
        </w:tc>
      </w:tr>
      <w:tr w:rsidR="001C012D" w:rsidRPr="003C39DC" w14:paraId="3E47B51B" w14:textId="77777777" w:rsidTr="001C012D">
        <w:trPr>
          <w:trHeight w:val="284"/>
        </w:trPr>
        <w:tc>
          <w:tcPr>
            <w:tcW w:w="4560" w:type="dxa"/>
            <w:tcBorders>
              <w:top w:val="single" w:sz="4" w:space="0" w:color="333333"/>
              <w:bottom w:val="single" w:sz="4" w:space="0" w:color="333333"/>
              <w:right w:val="single" w:sz="4" w:space="0" w:color="333333"/>
            </w:tcBorders>
          </w:tcPr>
          <w:p w14:paraId="4A905275" w14:textId="0BD2F306" w:rsidR="001C012D" w:rsidRDefault="001C012D" w:rsidP="00AC4074">
            <w:pPr>
              <w:pStyle w:val="ekvtabelle"/>
            </w:pPr>
            <w:r>
              <w:t>Schotter</w:t>
            </w:r>
          </w:p>
        </w:tc>
        <w:tc>
          <w:tcPr>
            <w:tcW w:w="4796" w:type="dxa"/>
            <w:tcBorders>
              <w:top w:val="single" w:sz="4" w:space="0" w:color="333333"/>
              <w:left w:val="single" w:sz="4" w:space="0" w:color="333333"/>
              <w:bottom w:val="single" w:sz="4" w:space="0" w:color="333333"/>
            </w:tcBorders>
            <w:tcMar>
              <w:right w:w="57" w:type="dxa"/>
            </w:tcMar>
          </w:tcPr>
          <w:p w14:paraId="1DB8314A" w14:textId="783856D8" w:rsidR="001C012D" w:rsidRDefault="001C012D" w:rsidP="00102DD7">
            <w:pPr>
              <w:pStyle w:val="ekvtabellelinks"/>
              <w:jc w:val="right"/>
            </w:pPr>
            <w:r>
              <w:t>5–10</w:t>
            </w:r>
          </w:p>
        </w:tc>
      </w:tr>
      <w:tr w:rsidR="001C012D" w:rsidRPr="003C39DC" w14:paraId="2D62DE7C" w14:textId="77777777" w:rsidTr="00102DD7">
        <w:trPr>
          <w:trHeight w:val="284"/>
        </w:trPr>
        <w:tc>
          <w:tcPr>
            <w:tcW w:w="4560" w:type="dxa"/>
            <w:tcBorders>
              <w:top w:val="single" w:sz="4" w:space="0" w:color="333333"/>
              <w:right w:val="single" w:sz="4" w:space="0" w:color="333333"/>
            </w:tcBorders>
          </w:tcPr>
          <w:p w14:paraId="54F48327" w14:textId="0A475A04" w:rsidR="001C012D" w:rsidRDefault="001C012D" w:rsidP="00AC4074">
            <w:pPr>
              <w:pStyle w:val="ekvtabelle"/>
            </w:pPr>
            <w:r>
              <w:t>Mittelwert der Erdoberfläche</w:t>
            </w:r>
          </w:p>
        </w:tc>
        <w:tc>
          <w:tcPr>
            <w:tcW w:w="4796" w:type="dxa"/>
            <w:tcBorders>
              <w:top w:val="single" w:sz="4" w:space="0" w:color="333333"/>
              <w:left w:val="single" w:sz="4" w:space="0" w:color="333333"/>
            </w:tcBorders>
            <w:tcMar>
              <w:right w:w="57" w:type="dxa"/>
            </w:tcMar>
          </w:tcPr>
          <w:p w14:paraId="43584BDB" w14:textId="4FAA8C47" w:rsidR="001C012D" w:rsidRDefault="001C012D" w:rsidP="00102DD7">
            <w:pPr>
              <w:pStyle w:val="ekvtabellelinks"/>
              <w:jc w:val="right"/>
            </w:pPr>
            <w:r>
              <w:t>35</w:t>
            </w:r>
          </w:p>
        </w:tc>
      </w:tr>
    </w:tbl>
    <w:p w14:paraId="1ACC3D68" w14:textId="3BC37CC2" w:rsidR="008C7539" w:rsidRPr="008C7539" w:rsidRDefault="008C7539" w:rsidP="003008F1">
      <w:pPr>
        <w:pStyle w:val="ekvbildlegende"/>
      </w:pPr>
    </w:p>
    <w:sectPr w:rsidR="008C7539" w:rsidRPr="008C7539" w:rsidSect="003008F1">
      <w:headerReference w:type="default" r:id="rId7"/>
      <w:footerReference w:type="default" r:id="rId8"/>
      <w:headerReference w:type="first" r:id="rId9"/>
      <w:footerReference w:type="first" r:id="rId10"/>
      <w:type w:val="continuous"/>
      <w:pgSz w:w="11906" w:h="16838" w:code="9"/>
      <w:pgMar w:top="1758" w:right="1276" w:bottom="1531" w:left="1276"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63E52" w14:textId="77777777" w:rsidR="00BE36BB" w:rsidRDefault="00BE36BB" w:rsidP="003C599D">
      <w:pPr>
        <w:spacing w:line="240" w:lineRule="auto"/>
      </w:pPr>
      <w:r>
        <w:separator/>
      </w:r>
    </w:p>
  </w:endnote>
  <w:endnote w:type="continuationSeparator" w:id="0">
    <w:p w14:paraId="0962DEDE" w14:textId="77777777" w:rsidR="00BE36BB" w:rsidRDefault="00BE36BB"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6566"/>
    </w:tblGrid>
    <w:tr w:rsidR="0096503F" w:rsidRPr="00F42294" w14:paraId="2B81576F" w14:textId="77777777" w:rsidTr="00815C9D">
      <w:trPr>
        <w:trHeight w:hRule="exact" w:val="680"/>
      </w:trPr>
      <w:tc>
        <w:tcPr>
          <w:tcW w:w="864" w:type="dxa"/>
          <w:noWrap/>
        </w:tcPr>
        <w:p w14:paraId="5C3549F8" w14:textId="77777777" w:rsidR="0096503F" w:rsidRPr="00913892" w:rsidRDefault="0096503F" w:rsidP="005E4C30">
          <w:pPr>
            <w:pStyle w:val="ekvpaginabild"/>
            <w:jc w:val="both"/>
          </w:pPr>
          <w:r w:rsidRPr="00913892">
            <w:rPr>
              <w:noProof/>
              <w:lang w:eastAsia="de-DE"/>
            </w:rPr>
            <w:drawing>
              <wp:inline distT="0" distB="0" distL="0" distR="0" wp14:anchorId="61620375" wp14:editId="082B7B38">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363A5A2" w14:textId="080313C9" w:rsidR="0096503F" w:rsidRPr="00913892" w:rsidRDefault="0096503F" w:rsidP="00503EE6">
          <w:pPr>
            <w:pStyle w:val="ekvpagina"/>
          </w:pPr>
          <w:r w:rsidRPr="00913892">
            <w:t xml:space="preserve">© Ernst Klett Verlag GmbH, </w:t>
          </w:r>
          <w:r>
            <w:t>Stuttgart 2022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6566" w:type="dxa"/>
          <w:noWrap/>
        </w:tcPr>
        <w:p w14:paraId="4F2E111F" w14:textId="2227A682" w:rsidR="0096503F" w:rsidRDefault="0096503F" w:rsidP="00947DC8">
          <w:pPr>
            <w:pStyle w:val="ekvquelle"/>
          </w:pPr>
          <w:r>
            <w:t xml:space="preserve">Autor: </w:t>
          </w:r>
          <w:r w:rsidR="00F93B97">
            <w:t>Matthias Scholliers</w:t>
          </w:r>
        </w:p>
        <w:p w14:paraId="58B17925" w14:textId="46E6BB4D" w:rsidR="0096503F" w:rsidRPr="00913892" w:rsidRDefault="008C7539" w:rsidP="008C7539">
          <w:pPr>
            <w:pStyle w:val="ekvpagina"/>
          </w:pPr>
          <w:r>
            <w:t xml:space="preserve">M1: Rudolf </w:t>
          </w:r>
          <w:proofErr w:type="spellStart"/>
          <w:r>
            <w:t>Hungreder</w:t>
          </w:r>
          <w:proofErr w:type="spellEnd"/>
          <w:r>
            <w:t xml:space="preserve">, Leinfelden-Echterdingen; M2: Umweltatlas Berlin: Oberflächentemperaturen bei Tag und Nacht 1991. </w:t>
          </w:r>
          <w:r>
            <w:br/>
            <w:t>Einleitung, Tab. 1, unter: https://www.berlin.de/umweltatlas/klima/oberflaechentemperatur/1991/einleitung/ (Zugriff: 21.04.2022)</w:t>
          </w:r>
        </w:p>
      </w:tc>
    </w:tr>
  </w:tbl>
  <w:p w14:paraId="1C0412BF" w14:textId="77777777" w:rsidR="002659C5" w:rsidRDefault="002659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6566"/>
    </w:tblGrid>
    <w:tr w:rsidR="003008F1" w:rsidRPr="00F42294" w14:paraId="2E2D5AEF" w14:textId="77777777" w:rsidTr="00F82E1A">
      <w:trPr>
        <w:trHeight w:hRule="exact" w:val="680"/>
      </w:trPr>
      <w:tc>
        <w:tcPr>
          <w:tcW w:w="864" w:type="dxa"/>
          <w:noWrap/>
        </w:tcPr>
        <w:p w14:paraId="39E0ACC2" w14:textId="77777777" w:rsidR="003008F1" w:rsidRPr="00913892" w:rsidRDefault="003008F1" w:rsidP="003008F1">
          <w:pPr>
            <w:pStyle w:val="ekvpaginabild"/>
            <w:jc w:val="both"/>
          </w:pPr>
          <w:r w:rsidRPr="00913892">
            <w:rPr>
              <w:noProof/>
              <w:lang w:eastAsia="de-DE"/>
            </w:rPr>
            <w:drawing>
              <wp:inline distT="0" distB="0" distL="0" distR="0" wp14:anchorId="1D06589F" wp14:editId="17827E6B">
                <wp:extent cx="468000" cy="234000"/>
                <wp:effectExtent l="0" t="0" r="8255" b="0"/>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B506192" w14:textId="77777777" w:rsidR="003008F1" w:rsidRPr="00913892" w:rsidRDefault="003008F1" w:rsidP="003008F1">
          <w:pPr>
            <w:pStyle w:val="ekvpagina"/>
          </w:pPr>
          <w:r w:rsidRPr="00913892">
            <w:t xml:space="preserve">© Ernst Klett Verlag GmbH, </w:t>
          </w:r>
          <w:r>
            <w:t>Stuttgart 2022</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6566" w:type="dxa"/>
          <w:noWrap/>
        </w:tcPr>
        <w:p w14:paraId="55BC08BC" w14:textId="5D117E59" w:rsidR="003008F1" w:rsidRDefault="003008F1" w:rsidP="003008F1">
          <w:pPr>
            <w:pStyle w:val="ekvquelle"/>
          </w:pPr>
          <w:r>
            <w:t xml:space="preserve">Autor: </w:t>
          </w:r>
          <w:r w:rsidR="00F93B97">
            <w:t>Matthias Scholliers</w:t>
          </w:r>
        </w:p>
        <w:p w14:paraId="29A80750" w14:textId="04387A42" w:rsidR="003008F1" w:rsidRPr="00913892" w:rsidRDefault="003008F1" w:rsidP="003008F1">
          <w:pPr>
            <w:pStyle w:val="ekvpagina"/>
          </w:pPr>
        </w:p>
      </w:tc>
    </w:tr>
  </w:tbl>
  <w:p w14:paraId="0B759BA4" w14:textId="77777777" w:rsidR="003008F1" w:rsidRDefault="003008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F6216" w14:textId="77777777" w:rsidR="00BE36BB" w:rsidRDefault="00BE36BB" w:rsidP="003C599D">
      <w:pPr>
        <w:spacing w:line="240" w:lineRule="auto"/>
      </w:pPr>
      <w:r>
        <w:separator/>
      </w:r>
    </w:p>
  </w:footnote>
  <w:footnote w:type="continuationSeparator" w:id="0">
    <w:p w14:paraId="4639F8AE" w14:textId="77777777" w:rsidR="00BE36BB" w:rsidRDefault="00BE36BB"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1E07DAEA" w14:textId="77777777" w:rsidTr="00431E62">
      <w:trPr>
        <w:trHeight w:hRule="exact" w:val="510"/>
      </w:trPr>
      <w:tc>
        <w:tcPr>
          <w:tcW w:w="818" w:type="dxa"/>
          <w:tcBorders>
            <w:top w:val="nil"/>
            <w:bottom w:val="nil"/>
            <w:right w:val="nil"/>
          </w:tcBorders>
          <w:noWrap/>
          <w:vAlign w:val="bottom"/>
        </w:tcPr>
        <w:p w14:paraId="53D3D990" w14:textId="77777777" w:rsidR="00901B13" w:rsidRPr="00AE65F6" w:rsidRDefault="00901B13" w:rsidP="00901B13"/>
      </w:tc>
      <w:tc>
        <w:tcPr>
          <w:tcW w:w="3856" w:type="dxa"/>
          <w:tcBorders>
            <w:top w:val="nil"/>
            <w:left w:val="nil"/>
            <w:bottom w:val="nil"/>
            <w:right w:val="nil"/>
          </w:tcBorders>
          <w:noWrap/>
          <w:vAlign w:val="bottom"/>
        </w:tcPr>
        <w:p w14:paraId="014E4780"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3319B957"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7CE80F27"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6D9A3A9F" w14:textId="5B3D4987" w:rsidR="00901B13" w:rsidRPr="007C1230" w:rsidRDefault="00901B13" w:rsidP="00901B13">
          <w:pPr>
            <w:pStyle w:val="ekvkvnummer"/>
          </w:pPr>
        </w:p>
      </w:tc>
      <w:tc>
        <w:tcPr>
          <w:tcW w:w="883" w:type="dxa"/>
          <w:tcBorders>
            <w:top w:val="nil"/>
            <w:left w:val="nil"/>
            <w:bottom w:val="nil"/>
          </w:tcBorders>
          <w:noWrap/>
          <w:vAlign w:val="bottom"/>
        </w:tcPr>
        <w:p w14:paraId="50C7DA20" w14:textId="77777777" w:rsidR="00901B13" w:rsidRPr="007636A0" w:rsidRDefault="00901B13" w:rsidP="00901B13">
          <w:pPr>
            <w:pStyle w:val="ekvkapitel"/>
            <w:rPr>
              <w:color w:val="FFFFFF" w:themeColor="background1"/>
            </w:rPr>
          </w:pPr>
        </w:p>
      </w:tc>
    </w:tr>
    <w:tr w:rsidR="00901B13" w:rsidRPr="00BF17F2" w14:paraId="4F74D240"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2E65FBF4"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197F9B48" w14:textId="77777777" w:rsidR="00901B13" w:rsidRPr="00BF17F2" w:rsidRDefault="00901B13" w:rsidP="00901B13">
          <w:pPr>
            <w:rPr>
              <w:color w:val="FFFFFF" w:themeColor="background1"/>
            </w:rPr>
          </w:pPr>
        </w:p>
      </w:tc>
    </w:tr>
  </w:tbl>
  <w:p w14:paraId="4FB2CAD3" w14:textId="77777777" w:rsidR="00901B13" w:rsidRDefault="00901B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3008F1" w:rsidRPr="00C172AE" w14:paraId="44682163" w14:textId="77777777" w:rsidTr="00F82E1A">
      <w:trPr>
        <w:trHeight w:hRule="exact" w:val="510"/>
      </w:trPr>
      <w:tc>
        <w:tcPr>
          <w:tcW w:w="818" w:type="dxa"/>
          <w:tcBorders>
            <w:top w:val="nil"/>
            <w:bottom w:val="nil"/>
            <w:right w:val="nil"/>
          </w:tcBorders>
          <w:noWrap/>
          <w:vAlign w:val="bottom"/>
        </w:tcPr>
        <w:p w14:paraId="1762A7DE" w14:textId="77777777" w:rsidR="003008F1" w:rsidRPr="00AE65F6" w:rsidRDefault="003008F1" w:rsidP="003008F1"/>
      </w:tc>
      <w:tc>
        <w:tcPr>
          <w:tcW w:w="3856" w:type="dxa"/>
          <w:tcBorders>
            <w:top w:val="nil"/>
            <w:left w:val="nil"/>
            <w:bottom w:val="nil"/>
            <w:right w:val="nil"/>
          </w:tcBorders>
          <w:noWrap/>
          <w:vAlign w:val="bottom"/>
        </w:tcPr>
        <w:p w14:paraId="3ECEBE8C" w14:textId="77777777" w:rsidR="003008F1" w:rsidRPr="007C1230" w:rsidRDefault="003008F1" w:rsidP="003008F1">
          <w:pPr>
            <w:pStyle w:val="ekvkolumnentitel"/>
          </w:pPr>
          <w:r w:rsidRPr="007C1230">
            <w:t>Name:</w:t>
          </w:r>
        </w:p>
      </w:tc>
      <w:tc>
        <w:tcPr>
          <w:tcW w:w="1321" w:type="dxa"/>
          <w:tcBorders>
            <w:top w:val="nil"/>
            <w:left w:val="nil"/>
            <w:bottom w:val="nil"/>
            <w:right w:val="nil"/>
          </w:tcBorders>
          <w:noWrap/>
          <w:vAlign w:val="bottom"/>
        </w:tcPr>
        <w:p w14:paraId="1C70E4F7" w14:textId="77777777" w:rsidR="003008F1" w:rsidRPr="007C1230" w:rsidRDefault="003008F1" w:rsidP="003008F1">
          <w:pPr>
            <w:pStyle w:val="ekvkolumnentitel"/>
          </w:pPr>
          <w:r w:rsidRPr="007C1230">
            <w:t>Klasse:</w:t>
          </w:r>
        </w:p>
      </w:tc>
      <w:tc>
        <w:tcPr>
          <w:tcW w:w="2041" w:type="dxa"/>
          <w:tcBorders>
            <w:top w:val="nil"/>
            <w:left w:val="nil"/>
            <w:bottom w:val="nil"/>
            <w:right w:val="nil"/>
          </w:tcBorders>
          <w:noWrap/>
          <w:vAlign w:val="bottom"/>
        </w:tcPr>
        <w:p w14:paraId="320CA4FC" w14:textId="77777777" w:rsidR="003008F1" w:rsidRPr="007C1230" w:rsidRDefault="003008F1" w:rsidP="003008F1">
          <w:pPr>
            <w:pStyle w:val="ekvkolumnentitel"/>
          </w:pPr>
          <w:r w:rsidRPr="007C1230">
            <w:t>Datum:</w:t>
          </w:r>
        </w:p>
      </w:tc>
      <w:tc>
        <w:tcPr>
          <w:tcW w:w="2081" w:type="dxa"/>
          <w:tcBorders>
            <w:top w:val="nil"/>
            <w:left w:val="nil"/>
            <w:bottom w:val="nil"/>
            <w:right w:val="nil"/>
          </w:tcBorders>
          <w:noWrap/>
          <w:vAlign w:val="bottom"/>
        </w:tcPr>
        <w:p w14:paraId="2A221570" w14:textId="2158A4AD" w:rsidR="003008F1" w:rsidRPr="007C1230" w:rsidRDefault="003008F1" w:rsidP="003008F1">
          <w:pPr>
            <w:pStyle w:val="ekvkvnummer"/>
          </w:pPr>
        </w:p>
      </w:tc>
      <w:tc>
        <w:tcPr>
          <w:tcW w:w="883" w:type="dxa"/>
          <w:tcBorders>
            <w:top w:val="nil"/>
            <w:left w:val="nil"/>
            <w:bottom w:val="nil"/>
          </w:tcBorders>
          <w:noWrap/>
          <w:vAlign w:val="bottom"/>
        </w:tcPr>
        <w:p w14:paraId="789D44DF" w14:textId="77777777" w:rsidR="003008F1" w:rsidRPr="007636A0" w:rsidRDefault="003008F1" w:rsidP="003008F1">
          <w:pPr>
            <w:pStyle w:val="ekvkapitel"/>
            <w:rPr>
              <w:color w:val="FFFFFF" w:themeColor="background1"/>
            </w:rPr>
          </w:pPr>
        </w:p>
      </w:tc>
    </w:tr>
    <w:tr w:rsidR="003008F1" w:rsidRPr="00BF17F2" w14:paraId="3292E58E" w14:textId="77777777" w:rsidTr="00F82E1A">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69D5AEE6" w14:textId="77777777" w:rsidR="003008F1" w:rsidRPr="00BF17F2" w:rsidRDefault="003008F1" w:rsidP="003008F1">
          <w:pPr>
            <w:rPr>
              <w:color w:val="FFFFFF" w:themeColor="background1"/>
            </w:rPr>
          </w:pPr>
        </w:p>
      </w:tc>
      <w:tc>
        <w:tcPr>
          <w:tcW w:w="10182" w:type="dxa"/>
          <w:gridSpan w:val="5"/>
          <w:tcBorders>
            <w:left w:val="nil"/>
            <w:bottom w:val="nil"/>
          </w:tcBorders>
          <w:noWrap/>
          <w:vAlign w:val="bottom"/>
        </w:tcPr>
        <w:p w14:paraId="45A3A8E3" w14:textId="77777777" w:rsidR="003008F1" w:rsidRPr="00BF17F2" w:rsidRDefault="003008F1" w:rsidP="003008F1">
          <w:pPr>
            <w:rPr>
              <w:color w:val="FFFFFF" w:themeColor="background1"/>
            </w:rPr>
          </w:pPr>
        </w:p>
      </w:tc>
    </w:tr>
  </w:tbl>
  <w:p w14:paraId="381D12C4" w14:textId="77777777" w:rsidR="003008F1" w:rsidRDefault="003008F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CE8"/>
    <w:rsid w:val="000020C2"/>
    <w:rsid w:val="000040E2"/>
    <w:rsid w:val="0001210D"/>
    <w:rsid w:val="00014D7E"/>
    <w:rsid w:val="0002009E"/>
    <w:rsid w:val="00020440"/>
    <w:rsid w:val="000307B4"/>
    <w:rsid w:val="00030EDB"/>
    <w:rsid w:val="000317DC"/>
    <w:rsid w:val="00035074"/>
    <w:rsid w:val="00037566"/>
    <w:rsid w:val="00043523"/>
    <w:rsid w:val="00047374"/>
    <w:rsid w:val="000520A2"/>
    <w:rsid w:val="000523D4"/>
    <w:rsid w:val="00053B2F"/>
    <w:rsid w:val="00054678"/>
    <w:rsid w:val="00054A93"/>
    <w:rsid w:val="0006258C"/>
    <w:rsid w:val="00062D31"/>
    <w:rsid w:val="000740AD"/>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2DD7"/>
    <w:rsid w:val="00103057"/>
    <w:rsid w:val="00107D77"/>
    <w:rsid w:val="00116EF2"/>
    <w:rsid w:val="00124062"/>
    <w:rsid w:val="0012596F"/>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96BD9"/>
    <w:rsid w:val="001A3936"/>
    <w:rsid w:val="001A5BD5"/>
    <w:rsid w:val="001B454A"/>
    <w:rsid w:val="001C012D"/>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4D6D"/>
    <w:rsid w:val="00216D91"/>
    <w:rsid w:val="002240EA"/>
    <w:rsid w:val="002266E8"/>
    <w:rsid w:val="002277D2"/>
    <w:rsid w:val="002301FF"/>
    <w:rsid w:val="00232213"/>
    <w:rsid w:val="002373C0"/>
    <w:rsid w:val="00245DA5"/>
    <w:rsid w:val="00246F77"/>
    <w:rsid w:val="002527A5"/>
    <w:rsid w:val="002548B1"/>
    <w:rsid w:val="00255466"/>
    <w:rsid w:val="00255FE3"/>
    <w:rsid w:val="00257785"/>
    <w:rsid w:val="00260A94"/>
    <w:rsid w:val="00260B8C"/>
    <w:rsid w:val="002610EC"/>
    <w:rsid w:val="002613E6"/>
    <w:rsid w:val="00261D9E"/>
    <w:rsid w:val="0026281C"/>
    <w:rsid w:val="00263CEC"/>
    <w:rsid w:val="0026581E"/>
    <w:rsid w:val="002659C5"/>
    <w:rsid w:val="002675EE"/>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42B7"/>
    <w:rsid w:val="002B52EB"/>
    <w:rsid w:val="002B64EA"/>
    <w:rsid w:val="002C5D15"/>
    <w:rsid w:val="002D2773"/>
    <w:rsid w:val="002D41F4"/>
    <w:rsid w:val="002D7B0C"/>
    <w:rsid w:val="002D7B42"/>
    <w:rsid w:val="002E163A"/>
    <w:rsid w:val="002E21C3"/>
    <w:rsid w:val="002F1328"/>
    <w:rsid w:val="002F5FFC"/>
    <w:rsid w:val="003008F1"/>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2281"/>
    <w:rsid w:val="0038356B"/>
    <w:rsid w:val="00384305"/>
    <w:rsid w:val="0038667A"/>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6330"/>
    <w:rsid w:val="003E7B62"/>
    <w:rsid w:val="003F0467"/>
    <w:rsid w:val="003F362F"/>
    <w:rsid w:val="003F3CE8"/>
    <w:rsid w:val="003F74D9"/>
    <w:rsid w:val="00405D0B"/>
    <w:rsid w:val="00411B18"/>
    <w:rsid w:val="004136AD"/>
    <w:rsid w:val="00415565"/>
    <w:rsid w:val="00415632"/>
    <w:rsid w:val="00415F8A"/>
    <w:rsid w:val="0042107E"/>
    <w:rsid w:val="004235B1"/>
    <w:rsid w:val="004236D5"/>
    <w:rsid w:val="00424375"/>
    <w:rsid w:val="00425E20"/>
    <w:rsid w:val="0043339E"/>
    <w:rsid w:val="004372DD"/>
    <w:rsid w:val="00441088"/>
    <w:rsid w:val="00441724"/>
    <w:rsid w:val="0044185E"/>
    <w:rsid w:val="00446431"/>
    <w:rsid w:val="00446AED"/>
    <w:rsid w:val="00454148"/>
    <w:rsid w:val="00460932"/>
    <w:rsid w:val="004621B3"/>
    <w:rsid w:val="0046364F"/>
    <w:rsid w:val="00465073"/>
    <w:rsid w:val="0047471A"/>
    <w:rsid w:val="00475402"/>
    <w:rsid w:val="004814EF"/>
    <w:rsid w:val="004819BA"/>
    <w:rsid w:val="00483A7A"/>
    <w:rsid w:val="00483D65"/>
    <w:rsid w:val="00484B24"/>
    <w:rsid w:val="00486B3D"/>
    <w:rsid w:val="00490692"/>
    <w:rsid w:val="004925F2"/>
    <w:rsid w:val="004A02BC"/>
    <w:rsid w:val="004A66C3"/>
    <w:rsid w:val="004A66CF"/>
    <w:rsid w:val="004B17DA"/>
    <w:rsid w:val="004C020F"/>
    <w:rsid w:val="004E3969"/>
    <w:rsid w:val="004E71D6"/>
    <w:rsid w:val="004F45AB"/>
    <w:rsid w:val="00501528"/>
    <w:rsid w:val="00503EE6"/>
    <w:rsid w:val="005069C1"/>
    <w:rsid w:val="00510F4C"/>
    <w:rsid w:val="0051390B"/>
    <w:rsid w:val="00514229"/>
    <w:rsid w:val="005156EC"/>
    <w:rsid w:val="005168A4"/>
    <w:rsid w:val="0052117E"/>
    <w:rsid w:val="00521B91"/>
    <w:rsid w:val="0052405F"/>
    <w:rsid w:val="005251F9"/>
    <w:rsid w:val="005252D2"/>
    <w:rsid w:val="00526817"/>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07C68"/>
    <w:rsid w:val="00611481"/>
    <w:rsid w:val="006201CB"/>
    <w:rsid w:val="00622F6B"/>
    <w:rsid w:val="00624D97"/>
    <w:rsid w:val="00625589"/>
    <w:rsid w:val="00627765"/>
    <w:rsid w:val="00627A02"/>
    <w:rsid w:val="0064120B"/>
    <w:rsid w:val="00644BA9"/>
    <w:rsid w:val="0064692C"/>
    <w:rsid w:val="00653F68"/>
    <w:rsid w:val="006604A7"/>
    <w:rsid w:val="00666D95"/>
    <w:rsid w:val="0067764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3239"/>
    <w:rsid w:val="00724064"/>
    <w:rsid w:val="007244CC"/>
    <w:rsid w:val="0072626C"/>
    <w:rsid w:val="0073042D"/>
    <w:rsid w:val="0073238D"/>
    <w:rsid w:val="00733A44"/>
    <w:rsid w:val="00741417"/>
    <w:rsid w:val="00745BC6"/>
    <w:rsid w:val="00745EA7"/>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2767"/>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62CD8"/>
    <w:rsid w:val="00862DFB"/>
    <w:rsid w:val="00871F12"/>
    <w:rsid w:val="00874376"/>
    <w:rsid w:val="00882053"/>
    <w:rsid w:val="008942A2"/>
    <w:rsid w:val="0089534A"/>
    <w:rsid w:val="008A2D9E"/>
    <w:rsid w:val="008A529C"/>
    <w:rsid w:val="008B446A"/>
    <w:rsid w:val="008B5E47"/>
    <w:rsid w:val="008C0880"/>
    <w:rsid w:val="008C27FD"/>
    <w:rsid w:val="008C7539"/>
    <w:rsid w:val="008D3CE0"/>
    <w:rsid w:val="008D7FDC"/>
    <w:rsid w:val="008E4B7A"/>
    <w:rsid w:val="008E5B13"/>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37067"/>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03F"/>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AB1"/>
    <w:rsid w:val="009E1BBE"/>
    <w:rsid w:val="009E26F1"/>
    <w:rsid w:val="009E45C5"/>
    <w:rsid w:val="009E47B1"/>
    <w:rsid w:val="009F003E"/>
    <w:rsid w:val="009F0109"/>
    <w:rsid w:val="009F01E9"/>
    <w:rsid w:val="009F1185"/>
    <w:rsid w:val="009F5416"/>
    <w:rsid w:val="009F579F"/>
    <w:rsid w:val="00A024FF"/>
    <w:rsid w:val="00A05E18"/>
    <w:rsid w:val="00A06EFE"/>
    <w:rsid w:val="00A118A4"/>
    <w:rsid w:val="00A13F07"/>
    <w:rsid w:val="00A170E5"/>
    <w:rsid w:val="00A2146F"/>
    <w:rsid w:val="00A22154"/>
    <w:rsid w:val="00A238E9"/>
    <w:rsid w:val="00A23E76"/>
    <w:rsid w:val="00A24193"/>
    <w:rsid w:val="00A26B32"/>
    <w:rsid w:val="00A27593"/>
    <w:rsid w:val="00A275DB"/>
    <w:rsid w:val="00A32446"/>
    <w:rsid w:val="00A35787"/>
    <w:rsid w:val="00A3685C"/>
    <w:rsid w:val="00A43B4C"/>
    <w:rsid w:val="00A478DC"/>
    <w:rsid w:val="00A62578"/>
    <w:rsid w:val="00A701AF"/>
    <w:rsid w:val="00A7137C"/>
    <w:rsid w:val="00A75504"/>
    <w:rsid w:val="00A77819"/>
    <w:rsid w:val="00A8296D"/>
    <w:rsid w:val="00A83EBE"/>
    <w:rsid w:val="00A8594A"/>
    <w:rsid w:val="00A86417"/>
    <w:rsid w:val="00A8687B"/>
    <w:rsid w:val="00A92884"/>
    <w:rsid w:val="00A92B79"/>
    <w:rsid w:val="00A9695B"/>
    <w:rsid w:val="00AA3E8B"/>
    <w:rsid w:val="00AA5A5A"/>
    <w:rsid w:val="00AB05CF"/>
    <w:rsid w:val="00AB0DA8"/>
    <w:rsid w:val="00AB18CA"/>
    <w:rsid w:val="00AB5327"/>
    <w:rsid w:val="00AB6AE5"/>
    <w:rsid w:val="00AB7619"/>
    <w:rsid w:val="00AC01E7"/>
    <w:rsid w:val="00AC7B89"/>
    <w:rsid w:val="00AD4D22"/>
    <w:rsid w:val="00AE3D8A"/>
    <w:rsid w:val="00AE65F6"/>
    <w:rsid w:val="00AE77E2"/>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B3829"/>
    <w:rsid w:val="00BC2025"/>
    <w:rsid w:val="00BC2CD2"/>
    <w:rsid w:val="00BC6483"/>
    <w:rsid w:val="00BC69E3"/>
    <w:rsid w:val="00BC7335"/>
    <w:rsid w:val="00BD542D"/>
    <w:rsid w:val="00BD6E66"/>
    <w:rsid w:val="00BE1962"/>
    <w:rsid w:val="00BE36BB"/>
    <w:rsid w:val="00BE4821"/>
    <w:rsid w:val="00BF1018"/>
    <w:rsid w:val="00BF17F2"/>
    <w:rsid w:val="00BF2820"/>
    <w:rsid w:val="00BF7AB7"/>
    <w:rsid w:val="00C00404"/>
    <w:rsid w:val="00C00540"/>
    <w:rsid w:val="00C172AE"/>
    <w:rsid w:val="00C17BE6"/>
    <w:rsid w:val="00C343F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0AA"/>
    <w:rsid w:val="00D05217"/>
    <w:rsid w:val="00D06182"/>
    <w:rsid w:val="00D125BD"/>
    <w:rsid w:val="00D12661"/>
    <w:rsid w:val="00D14F61"/>
    <w:rsid w:val="00D15795"/>
    <w:rsid w:val="00D1582D"/>
    <w:rsid w:val="00D1794B"/>
    <w:rsid w:val="00D2569D"/>
    <w:rsid w:val="00D26698"/>
    <w:rsid w:val="00D27A1B"/>
    <w:rsid w:val="00D34DC1"/>
    <w:rsid w:val="00D403F7"/>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1E6F"/>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270A"/>
    <w:rsid w:val="00E63251"/>
    <w:rsid w:val="00E70A9C"/>
    <w:rsid w:val="00E70C40"/>
    <w:rsid w:val="00E710C7"/>
    <w:rsid w:val="00E80DED"/>
    <w:rsid w:val="00E8369E"/>
    <w:rsid w:val="00E95ED3"/>
    <w:rsid w:val="00EA2224"/>
    <w:rsid w:val="00EA431C"/>
    <w:rsid w:val="00EA7542"/>
    <w:rsid w:val="00EB2280"/>
    <w:rsid w:val="00EC1621"/>
    <w:rsid w:val="00EC1FF0"/>
    <w:rsid w:val="00EC662E"/>
    <w:rsid w:val="00ED07FE"/>
    <w:rsid w:val="00ED0B7D"/>
    <w:rsid w:val="00EE049D"/>
    <w:rsid w:val="00EE2721"/>
    <w:rsid w:val="00EE2A0B"/>
    <w:rsid w:val="00EF5C4E"/>
    <w:rsid w:val="00EF6029"/>
    <w:rsid w:val="00F12E9D"/>
    <w:rsid w:val="00F16DA0"/>
    <w:rsid w:val="00F23554"/>
    <w:rsid w:val="00F241DA"/>
    <w:rsid w:val="00F24740"/>
    <w:rsid w:val="00F30571"/>
    <w:rsid w:val="00F32ED5"/>
    <w:rsid w:val="00F335CB"/>
    <w:rsid w:val="00F35825"/>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3B97"/>
    <w:rsid w:val="00F940D3"/>
    <w:rsid w:val="00F94A4B"/>
    <w:rsid w:val="00F97237"/>
    <w:rsid w:val="00F97AD4"/>
    <w:rsid w:val="00FA07D2"/>
    <w:rsid w:val="00FA3E81"/>
    <w:rsid w:val="00FB0917"/>
    <w:rsid w:val="00FB0F16"/>
    <w:rsid w:val="00FB123D"/>
    <w:rsid w:val="00FB1D7F"/>
    <w:rsid w:val="00FB59FB"/>
    <w:rsid w:val="00FB72A0"/>
    <w:rsid w:val="00FB79B1"/>
    <w:rsid w:val="00FC1D8A"/>
    <w:rsid w:val="00FC35C5"/>
    <w:rsid w:val="00FC7DBF"/>
    <w:rsid w:val="00FD20A8"/>
    <w:rsid w:val="00FD2C70"/>
    <w:rsid w:val="00FE2067"/>
    <w:rsid w:val="00FE4FE6"/>
    <w:rsid w:val="00FF1E96"/>
    <w:rsid w:val="00FF7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5223C"/>
  <w15:chartTrackingRefBased/>
  <w15:docId w15:val="{200616DD-7FD9-4B5C-8D26-1F016863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qFormat/>
    <w:rsid w:val="007A18E0"/>
    <w:rPr>
      <w:sz w:val="17"/>
    </w:rPr>
  </w:style>
  <w:style w:type="character" w:customStyle="1" w:styleId="ekvfett">
    <w:name w:val="ekv.fett"/>
    <w:basedOn w:val="Absatz-Standardschriftart"/>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38667A"/>
    <w:pPr>
      <w:tabs>
        <w:tab w:val="right" w:pos="9356"/>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AppData\Roaming\Microsoft\Templates\WD_KV_KL5.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7</cp:revision>
  <cp:lastPrinted>2016-12-23T16:36:00Z</cp:lastPrinted>
  <dcterms:created xsi:type="dcterms:W3CDTF">2022-05-05T15:14:00Z</dcterms:created>
  <dcterms:modified xsi:type="dcterms:W3CDTF">2022-06-08T08:49:00Z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