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42A0FD19" w14:textId="1B560523" w:rsidR="001608DA" w:rsidRPr="00F0617B" w:rsidRDefault="00A42DCD" w:rsidP="00592C2C">
      <w:pPr>
        <w:pStyle w:val="ekvue1arial"/>
        <w:rPr>
          <w:b w:val="0"/>
          <w:bCs/>
          <w:sz w:val="24"/>
          <w:szCs w:val="24"/>
        </w:rPr>
      </w:pPr>
      <w:r w:rsidRPr="00A42DCD">
        <w:t>Prozesse in der Atmosphäre</w:t>
      </w:r>
      <w:r w:rsidR="00F0617B">
        <w:tab/>
      </w:r>
      <w:r w:rsidRPr="00A42DCD">
        <w:rPr>
          <w:rStyle w:val="ekvgrau"/>
          <w:b w:val="0"/>
          <w:bCs/>
          <w:sz w:val="19"/>
          <w:szCs w:val="19"/>
        </w:rPr>
        <w:t>Zeitbedarf: 90 Minuten/24 VP</w:t>
      </w:r>
    </w:p>
    <w:p w14:paraId="351A6FA4" w14:textId="77777777" w:rsidR="001608DA" w:rsidRDefault="001608DA" w:rsidP="001608DA"/>
    <w:p w14:paraId="5239ABF6" w14:textId="7C1BB2C5" w:rsidR="001608DA" w:rsidRDefault="00A42DCD" w:rsidP="00686632">
      <w:r w:rsidRPr="00A42DCD">
        <w:t>Das Leben auf der Erde ist nur durch den globalen Wärmeaustausch zwischen den Tropen und den Polargebieten möglich.</w:t>
      </w:r>
    </w:p>
    <w:p w14:paraId="0986DDDA" w14:textId="77777777" w:rsidR="001608DA" w:rsidRDefault="001608DA" w:rsidP="001608DA"/>
    <w:p w14:paraId="15F9B3BD" w14:textId="2C6D54D5" w:rsidR="001608DA" w:rsidRPr="007B0E41" w:rsidRDefault="001608DA" w:rsidP="007B0E41">
      <w:pPr>
        <w:pStyle w:val="ekvaufzhlung"/>
      </w:pPr>
      <w:r w:rsidRPr="00592C2C">
        <w:rPr>
          <w:rStyle w:val="ekvnummerierung"/>
        </w:rPr>
        <w:t>1</w:t>
      </w:r>
      <w:r>
        <w:tab/>
      </w:r>
      <w:r w:rsidR="00A42DCD" w:rsidRPr="00A42DCD">
        <w:t xml:space="preserve">Wärme wird global auf unterschiedliche Art und Weise transportiert. Erläutern Sie anhand von zwei Beispielen Möglichkeiten des globalen Wärmetransports. </w:t>
      </w:r>
      <w:r w:rsidR="00A42DCD" w:rsidRPr="00A42DCD">
        <w:rPr>
          <w:rStyle w:val="ekvgrau"/>
        </w:rPr>
        <w:t>(AFB II, 6 VP)</w:t>
      </w:r>
    </w:p>
    <w:p w14:paraId="27710E56" w14:textId="451F8432" w:rsidR="001608DA" w:rsidRDefault="001608DA" w:rsidP="00A76EC9">
      <w:pPr>
        <w:pStyle w:val="ekvgrundtexthalbe"/>
      </w:pPr>
    </w:p>
    <w:p w14:paraId="5508B06D" w14:textId="30376222" w:rsidR="001F6725" w:rsidRPr="001F6725" w:rsidRDefault="001F6725" w:rsidP="001F6725">
      <w:pPr>
        <w:rPr>
          <w:rStyle w:val="ekvlsung"/>
        </w:rPr>
      </w:pPr>
      <w:r w:rsidRPr="001F6725">
        <w:rPr>
          <w:rStyle w:val="ekvlsung"/>
        </w:rPr>
        <w:t>Eine Möglichkeit, Wärme global zu transportieren, sind die Meeresströmungen. Die ozeanische Zirkulation sorgt für einen permanenten Wärmetransport. Dabei gelangen warme Wasser</w:t>
      </w:r>
      <w:r>
        <w:rPr>
          <w:rStyle w:val="ekvlsung"/>
        </w:rPr>
        <w:softHyphen/>
      </w:r>
      <w:r w:rsidRPr="001F6725">
        <w:rPr>
          <w:rStyle w:val="ekvlsung"/>
        </w:rPr>
        <w:t>massen in kühlere Regionen und umgekehrt. Ein Beispiel dafür ist der Golfstrom. Er trans</w:t>
      </w:r>
      <w:r>
        <w:rPr>
          <w:rStyle w:val="ekvlsung"/>
        </w:rPr>
        <w:softHyphen/>
      </w:r>
      <w:r w:rsidRPr="001F6725">
        <w:rPr>
          <w:rStyle w:val="ekvlsung"/>
        </w:rPr>
        <w:t xml:space="preserve">portiert enorme Wärmemengen von den Tropen in den Nordatlantik und das nördliche Polarmeer. Im Durchschnitt wird dadurch die Oberflächentemperatur des Meerwassers um </w:t>
      </w:r>
      <w:r>
        <w:rPr>
          <w:rStyle w:val="ekvlsung"/>
        </w:rPr>
        <w:br/>
      </w:r>
      <w:r w:rsidRPr="001F6725">
        <w:rPr>
          <w:rStyle w:val="ekvlsung"/>
        </w:rPr>
        <w:t>ca. 5</w:t>
      </w:r>
      <w:r>
        <w:rPr>
          <w:rStyle w:val="ekvlsung"/>
        </w:rPr>
        <w:t> </w:t>
      </w:r>
      <w:r w:rsidRPr="001F6725">
        <w:rPr>
          <w:rStyle w:val="ekvlsung"/>
        </w:rPr>
        <w:t>K erhöht. Die Wärme wird dann an die Atmosphäre abgegeben.</w:t>
      </w:r>
    </w:p>
    <w:p w14:paraId="4965305F" w14:textId="77777777" w:rsidR="001F6725" w:rsidRPr="001F6725" w:rsidRDefault="001F6725" w:rsidP="001F6725">
      <w:pPr>
        <w:rPr>
          <w:rStyle w:val="ekvlsung"/>
        </w:rPr>
      </w:pPr>
    </w:p>
    <w:p w14:paraId="651F4F4C" w14:textId="49FD8022" w:rsidR="001F6725" w:rsidRPr="001F6725" w:rsidRDefault="001F6725" w:rsidP="001F6725">
      <w:pPr>
        <w:rPr>
          <w:rStyle w:val="ekvlsung"/>
        </w:rPr>
      </w:pPr>
      <w:r w:rsidRPr="001F6725">
        <w:rPr>
          <w:rStyle w:val="ekvlsung"/>
        </w:rPr>
        <w:t>Eine zweite Möglichkeit sind atmosphärische Zirkulationssysteme. So werden durch Zyklonen im Bereich der nördlichen Westwindzirkulation warme Luftmassen aus Südwesten nach Europa geführt und sorgen dort für wärmere Temperaturen in der Atmosphäre. Ein typisches Beispiel dafür war der Jahreswechsel 2021/22, als Zyklonen warme Luftmassen nach Mitteleuropa transportierten und eine sehr warme Silvesternacht verursachten.</w:t>
      </w:r>
    </w:p>
    <w:p w14:paraId="045D29DA" w14:textId="076A11A7" w:rsidR="004D7848" w:rsidRDefault="004D7848">
      <w:pPr>
        <w:tabs>
          <w:tab w:val="clear" w:pos="340"/>
          <w:tab w:val="clear" w:pos="595"/>
          <w:tab w:val="clear" w:pos="851"/>
        </w:tabs>
        <w:spacing w:after="160" w:line="259" w:lineRule="auto"/>
      </w:pPr>
      <w:r>
        <w:br w:type="page"/>
      </w:r>
    </w:p>
    <w:p w14:paraId="63E372F9" w14:textId="2F9756FC" w:rsidR="00A42DCD" w:rsidRDefault="001608DA" w:rsidP="00A42DCD">
      <w:pPr>
        <w:pStyle w:val="ekvaufzhlung"/>
      </w:pPr>
      <w:r w:rsidRPr="00592C2C">
        <w:rPr>
          <w:rStyle w:val="ekvnummerierung"/>
        </w:rPr>
        <w:lastRenderedPageBreak/>
        <w:t>2</w:t>
      </w:r>
      <w:r>
        <w:tab/>
      </w:r>
      <w:r w:rsidR="00A42DCD">
        <w:t>Zwei große Zirkulationssysteme ermöglichen den Austausch von Luftmassen: die Passatzirkulation und die Westwindzirkulation.</w:t>
      </w:r>
    </w:p>
    <w:p w14:paraId="373FC751" w14:textId="18DB06EB" w:rsidR="001608DA" w:rsidRPr="007B0E41" w:rsidRDefault="007D6184" w:rsidP="00A42DCD">
      <w:pPr>
        <w:pStyle w:val="ekvaufzhlung"/>
      </w:pPr>
      <w:r>
        <w:tab/>
      </w:r>
      <w:r w:rsidR="00A42DCD">
        <w:t xml:space="preserve">Vergleichen Sie die beiden Zirkulationssysteme Passatzirkulation und Westwindzirkulation hinsichtlich ihrer Entstehung, den Winden, der Bewölkung und den Niederschlägen. </w:t>
      </w:r>
      <w:r w:rsidR="00A42DCD" w:rsidRPr="007D6184">
        <w:rPr>
          <w:rStyle w:val="ekvgrau"/>
        </w:rPr>
        <w:t>(AFB II, 12 VP)</w:t>
      </w:r>
    </w:p>
    <w:p w14:paraId="24CE529B" w14:textId="57BC7F3A" w:rsidR="001608DA" w:rsidRDefault="001608DA" w:rsidP="00A76EC9">
      <w:pPr>
        <w:pStyle w:val="ekvgrundtexthalbe"/>
      </w:pPr>
    </w:p>
    <w:tbl>
      <w:tblPr>
        <w:tblW w:w="9356" w:type="dxa"/>
        <w:tblLayout w:type="fixed"/>
        <w:tblCellMar>
          <w:left w:w="0" w:type="dxa"/>
          <w:right w:w="0" w:type="dxa"/>
        </w:tblCellMar>
        <w:tblLook w:val="01E0" w:firstRow="1" w:lastRow="1" w:firstColumn="1" w:lastColumn="1" w:noHBand="0" w:noVBand="0"/>
      </w:tblPr>
      <w:tblGrid>
        <w:gridCol w:w="2127"/>
        <w:gridCol w:w="3614"/>
        <w:gridCol w:w="3615"/>
      </w:tblGrid>
      <w:tr w:rsidR="001F6725" w:rsidRPr="001F6725" w14:paraId="3CD5525E" w14:textId="77777777" w:rsidTr="001F6725">
        <w:trPr>
          <w:trHeight w:val="284"/>
        </w:trPr>
        <w:tc>
          <w:tcPr>
            <w:tcW w:w="2127" w:type="dxa"/>
            <w:tcBorders>
              <w:bottom w:val="single" w:sz="8" w:space="0" w:color="333333"/>
              <w:right w:val="single" w:sz="4" w:space="0" w:color="333333"/>
            </w:tcBorders>
            <w:shd w:val="clear" w:color="auto" w:fill="FFFFFF" w:themeFill="background1"/>
          </w:tcPr>
          <w:p w14:paraId="4F92DDD5" w14:textId="00D01E83" w:rsidR="001F6725" w:rsidRPr="001F6725" w:rsidRDefault="001F6725" w:rsidP="00AC4074">
            <w:pPr>
              <w:pStyle w:val="ekvtabelle"/>
              <w:rPr>
                <w:rStyle w:val="ekvlsung"/>
              </w:rPr>
            </w:pPr>
            <w:r w:rsidRPr="001F6725">
              <w:rPr>
                <w:rStyle w:val="ekvlsung"/>
              </w:rPr>
              <w:t>Vergleichskriterien</w:t>
            </w:r>
          </w:p>
        </w:tc>
        <w:tc>
          <w:tcPr>
            <w:tcW w:w="3614" w:type="dxa"/>
            <w:tcBorders>
              <w:left w:val="single" w:sz="4" w:space="0" w:color="333333"/>
              <w:bottom w:val="single" w:sz="8" w:space="0" w:color="333333"/>
            </w:tcBorders>
            <w:shd w:val="clear" w:color="auto" w:fill="FFFFFF" w:themeFill="background1"/>
          </w:tcPr>
          <w:p w14:paraId="50550394" w14:textId="7C8F4455" w:rsidR="001F6725" w:rsidRPr="001F6725" w:rsidRDefault="001F6725" w:rsidP="001F6725">
            <w:pPr>
              <w:pStyle w:val="ekvtabellelinks"/>
              <w:rPr>
                <w:rStyle w:val="ekvlsung"/>
              </w:rPr>
            </w:pPr>
            <w:r w:rsidRPr="001F6725">
              <w:rPr>
                <w:rStyle w:val="ekvlsung"/>
              </w:rPr>
              <w:t>Passatzirkulation</w:t>
            </w:r>
          </w:p>
        </w:tc>
        <w:tc>
          <w:tcPr>
            <w:tcW w:w="3615" w:type="dxa"/>
            <w:tcBorders>
              <w:left w:val="single" w:sz="4" w:space="0" w:color="333333"/>
              <w:bottom w:val="single" w:sz="8" w:space="0" w:color="333333"/>
            </w:tcBorders>
            <w:shd w:val="clear" w:color="auto" w:fill="FFFFFF" w:themeFill="background1"/>
          </w:tcPr>
          <w:p w14:paraId="68771E61" w14:textId="514C1862" w:rsidR="001F6725" w:rsidRPr="001F6725" w:rsidRDefault="001F6725" w:rsidP="001F6725">
            <w:pPr>
              <w:pStyle w:val="ekvtabellelinks"/>
              <w:rPr>
                <w:rStyle w:val="ekvlsung"/>
              </w:rPr>
            </w:pPr>
            <w:r w:rsidRPr="001F6725">
              <w:rPr>
                <w:rStyle w:val="ekvlsung"/>
              </w:rPr>
              <w:t>Westwindzirkulation</w:t>
            </w:r>
          </w:p>
        </w:tc>
      </w:tr>
      <w:tr w:rsidR="001F6725" w:rsidRPr="001F6725" w14:paraId="5D4455C8" w14:textId="77777777" w:rsidTr="001F6725">
        <w:trPr>
          <w:trHeight w:val="284"/>
        </w:trPr>
        <w:tc>
          <w:tcPr>
            <w:tcW w:w="2127" w:type="dxa"/>
            <w:tcBorders>
              <w:top w:val="single" w:sz="8" w:space="0" w:color="333333"/>
              <w:bottom w:val="single" w:sz="4" w:space="0" w:color="333333"/>
              <w:right w:val="single" w:sz="4" w:space="0" w:color="333333"/>
            </w:tcBorders>
          </w:tcPr>
          <w:p w14:paraId="5EC5C5E6" w14:textId="0E4886EF" w:rsidR="001F6725" w:rsidRPr="001F6725" w:rsidRDefault="001F6725" w:rsidP="00AC4074">
            <w:pPr>
              <w:pStyle w:val="ekvtabelle"/>
              <w:rPr>
                <w:rStyle w:val="ekvlsung"/>
              </w:rPr>
            </w:pPr>
            <w:r w:rsidRPr="001F6725">
              <w:rPr>
                <w:rStyle w:val="ekvlsung"/>
              </w:rPr>
              <w:t>Entstehung der Zirkulation</w:t>
            </w:r>
          </w:p>
        </w:tc>
        <w:tc>
          <w:tcPr>
            <w:tcW w:w="3614" w:type="dxa"/>
            <w:tcBorders>
              <w:top w:val="single" w:sz="8" w:space="0" w:color="333333"/>
              <w:left w:val="single" w:sz="4" w:space="0" w:color="333333"/>
              <w:bottom w:val="single" w:sz="4" w:space="0" w:color="333333"/>
            </w:tcBorders>
          </w:tcPr>
          <w:p w14:paraId="6445FC04" w14:textId="43370DB9" w:rsidR="001F6725" w:rsidRPr="001F6725" w:rsidRDefault="001F6725" w:rsidP="001F6725">
            <w:pPr>
              <w:pStyle w:val="ekvtabellelinks"/>
              <w:rPr>
                <w:rStyle w:val="ekvlsung"/>
              </w:rPr>
            </w:pPr>
            <w:r w:rsidRPr="001F6725">
              <w:rPr>
                <w:rStyle w:val="ekvlsung"/>
              </w:rPr>
              <w:t>Luftdruckunterschiede zwischen den subtropischen Hochdruck-gebieten und der äquatorialen Tiefdruckrinne</w:t>
            </w:r>
          </w:p>
        </w:tc>
        <w:tc>
          <w:tcPr>
            <w:tcW w:w="3615" w:type="dxa"/>
            <w:tcBorders>
              <w:top w:val="single" w:sz="8" w:space="0" w:color="333333"/>
              <w:left w:val="single" w:sz="4" w:space="0" w:color="333333"/>
              <w:bottom w:val="single" w:sz="4" w:space="0" w:color="333333"/>
            </w:tcBorders>
          </w:tcPr>
          <w:p w14:paraId="6BE22222" w14:textId="5EBA2D95" w:rsidR="001F6725" w:rsidRPr="001F6725" w:rsidRDefault="001F6725" w:rsidP="001F6725">
            <w:pPr>
              <w:pStyle w:val="ekvtabellelinks"/>
              <w:rPr>
                <w:rStyle w:val="ekvlsung"/>
              </w:rPr>
            </w:pPr>
            <w:r w:rsidRPr="001F6725">
              <w:rPr>
                <w:rStyle w:val="ekvlsung"/>
              </w:rPr>
              <w:t xml:space="preserve">Luftdruckunterschiede innerhalb der Frontalzone sowie </w:t>
            </w:r>
            <w:r w:rsidR="0005305D" w:rsidRPr="0005305D">
              <w:rPr>
                <w:rStyle w:val="ekvlsung"/>
              </w:rPr>
              <w:t>Bildung von</w:t>
            </w:r>
            <w:r w:rsidRPr="001F6725">
              <w:rPr>
                <w:rStyle w:val="ekvlsung"/>
              </w:rPr>
              <w:t xml:space="preserve"> dynamischen Hoch- und Tief-druckgebieten (Antizyklonen und Zyklonen) durch Konvergenz und Divergenz</w:t>
            </w:r>
          </w:p>
        </w:tc>
      </w:tr>
      <w:tr w:rsidR="001F6725" w:rsidRPr="001F6725" w14:paraId="4A163936" w14:textId="77777777" w:rsidTr="001F6725">
        <w:trPr>
          <w:trHeight w:val="284"/>
        </w:trPr>
        <w:tc>
          <w:tcPr>
            <w:tcW w:w="2127" w:type="dxa"/>
            <w:tcBorders>
              <w:top w:val="single" w:sz="4" w:space="0" w:color="333333"/>
              <w:bottom w:val="single" w:sz="4" w:space="0" w:color="333333"/>
              <w:right w:val="single" w:sz="4" w:space="0" w:color="333333"/>
            </w:tcBorders>
          </w:tcPr>
          <w:p w14:paraId="219BB4FF" w14:textId="6C5AC88A" w:rsidR="001F6725" w:rsidRPr="001F6725" w:rsidRDefault="001F6725" w:rsidP="00AC4074">
            <w:pPr>
              <w:pStyle w:val="ekvtabelle"/>
              <w:rPr>
                <w:rStyle w:val="ekvlsung"/>
              </w:rPr>
            </w:pPr>
            <w:r w:rsidRPr="001F6725">
              <w:rPr>
                <w:rStyle w:val="ekvlsung"/>
              </w:rPr>
              <w:t>Winde</w:t>
            </w:r>
          </w:p>
        </w:tc>
        <w:tc>
          <w:tcPr>
            <w:tcW w:w="3614" w:type="dxa"/>
            <w:tcBorders>
              <w:top w:val="single" w:sz="4" w:space="0" w:color="333333"/>
              <w:left w:val="single" w:sz="4" w:space="0" w:color="333333"/>
              <w:bottom w:val="single" w:sz="4" w:space="0" w:color="333333"/>
            </w:tcBorders>
          </w:tcPr>
          <w:p w14:paraId="6D7B5E38" w14:textId="163E8792" w:rsidR="001F6725" w:rsidRPr="001F6725" w:rsidRDefault="0005305D" w:rsidP="001F6725">
            <w:pPr>
              <w:pStyle w:val="ekvtabellelinks"/>
              <w:rPr>
                <w:rStyle w:val="ekvlsung"/>
              </w:rPr>
            </w:pPr>
            <w:r>
              <w:rPr>
                <w:rStyle w:val="ekvlsung"/>
              </w:rPr>
              <w:t>b</w:t>
            </w:r>
            <w:r w:rsidR="001F6725" w:rsidRPr="001F6725">
              <w:rPr>
                <w:rStyle w:val="ekvlsung"/>
              </w:rPr>
              <w:t>eständige Winde mit östlicher Komponente (Nordost- und Südostpassat); teilweise Windstille im Bereich der subtropischen Hochdruckgebiete und den Wasserflächen der äquatorialen Tiefdruckrinne</w:t>
            </w:r>
          </w:p>
        </w:tc>
        <w:tc>
          <w:tcPr>
            <w:tcW w:w="3615" w:type="dxa"/>
            <w:tcBorders>
              <w:top w:val="single" w:sz="4" w:space="0" w:color="333333"/>
              <w:left w:val="single" w:sz="4" w:space="0" w:color="333333"/>
              <w:bottom w:val="single" w:sz="4" w:space="0" w:color="333333"/>
            </w:tcBorders>
          </w:tcPr>
          <w:p w14:paraId="30DA8467" w14:textId="30A83BF6" w:rsidR="001F6725" w:rsidRPr="001F6725" w:rsidRDefault="001F6725" w:rsidP="001F6725">
            <w:pPr>
              <w:pStyle w:val="ekvtabellelinks"/>
              <w:rPr>
                <w:rStyle w:val="ekvlsung"/>
              </w:rPr>
            </w:pPr>
            <w:r w:rsidRPr="001F6725">
              <w:rPr>
                <w:rStyle w:val="ekvlsung"/>
              </w:rPr>
              <w:t>wechselnde Winde (im Bereich der Zyklone meist aus westlichen Richtungen); im Bereich der Antizyklonen zeitweise Windstille</w:t>
            </w:r>
          </w:p>
        </w:tc>
      </w:tr>
      <w:tr w:rsidR="001F6725" w:rsidRPr="001F6725" w14:paraId="54A58912" w14:textId="77777777" w:rsidTr="001F6725">
        <w:trPr>
          <w:trHeight w:val="284"/>
        </w:trPr>
        <w:tc>
          <w:tcPr>
            <w:tcW w:w="2127" w:type="dxa"/>
            <w:tcBorders>
              <w:top w:val="single" w:sz="4" w:space="0" w:color="333333"/>
              <w:bottom w:val="single" w:sz="4" w:space="0" w:color="333333"/>
              <w:right w:val="single" w:sz="4" w:space="0" w:color="333333"/>
            </w:tcBorders>
          </w:tcPr>
          <w:p w14:paraId="1E12650D" w14:textId="79514821" w:rsidR="001F6725" w:rsidRPr="001F6725" w:rsidRDefault="001F6725" w:rsidP="00AC4074">
            <w:pPr>
              <w:pStyle w:val="ekvtabelle"/>
              <w:rPr>
                <w:rStyle w:val="ekvlsung"/>
              </w:rPr>
            </w:pPr>
            <w:r w:rsidRPr="001F6725">
              <w:rPr>
                <w:rStyle w:val="ekvlsung"/>
              </w:rPr>
              <w:t>Bewölkung</w:t>
            </w:r>
          </w:p>
        </w:tc>
        <w:tc>
          <w:tcPr>
            <w:tcW w:w="3614" w:type="dxa"/>
            <w:tcBorders>
              <w:top w:val="single" w:sz="4" w:space="0" w:color="333333"/>
              <w:left w:val="single" w:sz="4" w:space="0" w:color="333333"/>
              <w:bottom w:val="single" w:sz="4" w:space="0" w:color="333333"/>
            </w:tcBorders>
          </w:tcPr>
          <w:p w14:paraId="42BB753F" w14:textId="266032D1" w:rsidR="001F6725" w:rsidRPr="001F6725" w:rsidRDefault="001F6725" w:rsidP="001F6725">
            <w:pPr>
              <w:pStyle w:val="ekvtabellelinks"/>
              <w:rPr>
                <w:rStyle w:val="ekvlsung"/>
              </w:rPr>
            </w:pPr>
            <w:r w:rsidRPr="001F6725">
              <w:rPr>
                <w:rStyle w:val="ekvlsung"/>
              </w:rPr>
              <w:t>im Bereich der Hochdruckgebiete und über Festlandsgebieten keine oder nur geringe Bewölkung; im Bereich der äquatorialen Tief-druckrinne hohe Cumuluswolken</w:t>
            </w:r>
          </w:p>
        </w:tc>
        <w:tc>
          <w:tcPr>
            <w:tcW w:w="3615" w:type="dxa"/>
            <w:tcBorders>
              <w:top w:val="single" w:sz="4" w:space="0" w:color="333333"/>
              <w:left w:val="single" w:sz="4" w:space="0" w:color="333333"/>
              <w:bottom w:val="single" w:sz="4" w:space="0" w:color="333333"/>
            </w:tcBorders>
          </w:tcPr>
          <w:p w14:paraId="2C8DBD57" w14:textId="6101AFED" w:rsidR="001F6725" w:rsidRPr="001F6725" w:rsidRDefault="001F6725" w:rsidP="001F6725">
            <w:pPr>
              <w:pStyle w:val="ekvtabellelinks"/>
              <w:rPr>
                <w:rStyle w:val="ekvlsung"/>
              </w:rPr>
            </w:pPr>
            <w:r w:rsidRPr="001F6725">
              <w:rPr>
                <w:rStyle w:val="ekvlsung"/>
              </w:rPr>
              <w:t>im Bereich der Zyklonen wechselnde Bewölkungsverhältnisse je nach Lage der Fronten; im Bereich der Antizyklonen keine oder sich auflösende Bewölkung</w:t>
            </w:r>
          </w:p>
        </w:tc>
      </w:tr>
      <w:tr w:rsidR="001F6725" w:rsidRPr="001F6725" w14:paraId="71C7CF2D" w14:textId="77777777" w:rsidTr="001F6725">
        <w:trPr>
          <w:trHeight w:val="284"/>
        </w:trPr>
        <w:tc>
          <w:tcPr>
            <w:tcW w:w="2127" w:type="dxa"/>
            <w:tcBorders>
              <w:top w:val="single" w:sz="4" w:space="0" w:color="333333"/>
              <w:right w:val="single" w:sz="4" w:space="0" w:color="333333"/>
            </w:tcBorders>
          </w:tcPr>
          <w:p w14:paraId="3A6974BE" w14:textId="59F7BF9C" w:rsidR="001F6725" w:rsidRPr="001F6725" w:rsidRDefault="001F6725" w:rsidP="00AC4074">
            <w:pPr>
              <w:pStyle w:val="ekvtabelle"/>
              <w:rPr>
                <w:rStyle w:val="ekvlsung"/>
              </w:rPr>
            </w:pPr>
            <w:r w:rsidRPr="001F6725">
              <w:rPr>
                <w:rStyle w:val="ekvlsung"/>
              </w:rPr>
              <w:t>Niederschläge</w:t>
            </w:r>
          </w:p>
        </w:tc>
        <w:tc>
          <w:tcPr>
            <w:tcW w:w="3614" w:type="dxa"/>
            <w:tcBorders>
              <w:top w:val="single" w:sz="4" w:space="0" w:color="333333"/>
              <w:left w:val="single" w:sz="4" w:space="0" w:color="333333"/>
            </w:tcBorders>
          </w:tcPr>
          <w:p w14:paraId="7AB0809A" w14:textId="3026320D" w:rsidR="001F6725" w:rsidRPr="001F6725" w:rsidRDefault="001F6725" w:rsidP="001F6725">
            <w:pPr>
              <w:pStyle w:val="ekvtabellelinks"/>
              <w:rPr>
                <w:rStyle w:val="ekvlsung"/>
              </w:rPr>
            </w:pPr>
            <w:r w:rsidRPr="001F6725">
              <w:rPr>
                <w:rStyle w:val="ekvlsung"/>
              </w:rPr>
              <w:t>im Bereich der Hochdruckgebiete und über Festlandsgebieten kaum Niederschläge, mit zunehmender Höhe der Passatinversion heftige Niederschläge; über Meeres-flächen und beim Auftreffen auf Gebirge im Küstenbereich zum Teil heftige Niederschläge: nur in großer Höhe als Schnee</w:t>
            </w:r>
          </w:p>
        </w:tc>
        <w:tc>
          <w:tcPr>
            <w:tcW w:w="3615" w:type="dxa"/>
            <w:tcBorders>
              <w:top w:val="single" w:sz="4" w:space="0" w:color="333333"/>
              <w:left w:val="single" w:sz="4" w:space="0" w:color="333333"/>
            </w:tcBorders>
          </w:tcPr>
          <w:p w14:paraId="60427D25" w14:textId="58191CE8" w:rsidR="001F6725" w:rsidRPr="001F6725" w:rsidRDefault="001F6725" w:rsidP="001F6725">
            <w:pPr>
              <w:pStyle w:val="ekvtabellelinks"/>
              <w:rPr>
                <w:rStyle w:val="ekvlsung"/>
              </w:rPr>
            </w:pPr>
            <w:r w:rsidRPr="001F6725">
              <w:rPr>
                <w:rStyle w:val="ekvlsung"/>
              </w:rPr>
              <w:t>Niederschläge im Bereich der Fronten der Zyklone</w:t>
            </w:r>
            <w:r w:rsidR="0005305D" w:rsidRPr="0005305D">
              <w:rPr>
                <w:rStyle w:val="ekvlsung"/>
              </w:rPr>
              <w:t xml:space="preserve">; </w:t>
            </w:r>
            <w:r w:rsidRPr="001F6725">
              <w:rPr>
                <w:rStyle w:val="ekvlsung"/>
              </w:rPr>
              <w:t>Warmfront: zum Teil länger anhaltend; Kaltfront: kräftige Schauer und Gewitter; geringe oder keine Niederschläge im Bereich des Warmsektors der Zyklone und der Antizyklonen. Niederschlage jahreszeitlich bedingt teilweise als Schnee</w:t>
            </w:r>
          </w:p>
        </w:tc>
      </w:tr>
    </w:tbl>
    <w:p w14:paraId="7569BBD8" w14:textId="640307E9" w:rsidR="001F6725" w:rsidRDefault="001F6725" w:rsidP="001F6725">
      <w:pPr>
        <w:rPr>
          <w:rStyle w:val="ekvlsung"/>
        </w:rPr>
      </w:pPr>
    </w:p>
    <w:p w14:paraId="635358B3" w14:textId="5676C792" w:rsidR="004D7848" w:rsidRPr="001F6725" w:rsidRDefault="004D7848" w:rsidP="001F6725">
      <w:pPr>
        <w:rPr>
          <w:rStyle w:val="ekvlsung"/>
        </w:rPr>
      </w:pPr>
      <w:r w:rsidRPr="004D7848">
        <w:rPr>
          <w:rStyle w:val="ekvlsung"/>
        </w:rPr>
        <w:t>Ergebnis</w:t>
      </w:r>
      <w:r w:rsidR="0005305D">
        <w:rPr>
          <w:rStyle w:val="ekvlsung"/>
        </w:rPr>
        <w:t>:</w:t>
      </w:r>
      <w:r w:rsidRPr="004D7848">
        <w:rPr>
          <w:rStyle w:val="ekvlsung"/>
        </w:rPr>
        <w:t xml:space="preserve"> Die atmosphärischen Prozesse weisen grundlegende Unterschiede auf, zum Beispiel bei der Genese der Zirkulation. Gemeinsamkeiten bestehen hinsichtlich der Vorgänge im Bereich der Hochdruckgebiete. Die Wetterverhältnisse im Bereich der Passatzirkulation zeichnen sich insgesamt durch eine größere Beständigkeit aus. Unterschiede im Niederschlags</w:t>
      </w:r>
      <w:r>
        <w:rPr>
          <w:rStyle w:val="ekvlsung"/>
        </w:rPr>
        <w:softHyphen/>
      </w:r>
      <w:r w:rsidRPr="004D7848">
        <w:rPr>
          <w:rStyle w:val="ekvlsung"/>
        </w:rPr>
        <w:t>verhalten resultieren auch aus der geographischen Breite der Westwindzirkulation.</w:t>
      </w:r>
    </w:p>
    <w:p w14:paraId="78330D7A" w14:textId="598D5C73" w:rsidR="004D7848" w:rsidRDefault="004D7848">
      <w:pPr>
        <w:tabs>
          <w:tab w:val="clear" w:pos="340"/>
          <w:tab w:val="clear" w:pos="595"/>
          <w:tab w:val="clear" w:pos="851"/>
        </w:tabs>
        <w:spacing w:after="160" w:line="259" w:lineRule="auto"/>
      </w:pPr>
      <w:r>
        <w:br w:type="page"/>
      </w:r>
    </w:p>
    <w:p w14:paraId="1A43D888" w14:textId="50D772F8" w:rsidR="001608DA" w:rsidRDefault="001608DA" w:rsidP="00592C2C">
      <w:pPr>
        <w:pStyle w:val="ekvaufzhlung"/>
      </w:pPr>
      <w:r w:rsidRPr="00592C2C">
        <w:rPr>
          <w:rStyle w:val="ekvnummerierung"/>
        </w:rPr>
        <w:lastRenderedPageBreak/>
        <w:t>3</w:t>
      </w:r>
      <w:r>
        <w:tab/>
      </w:r>
      <w:r w:rsidR="007D6184" w:rsidRPr="007D6184">
        <w:t>Die globalen Windsysteme werden meist mit einem Profilschnitt vom Nord- bis zum Südpol dargestellt (M1):</w:t>
      </w:r>
    </w:p>
    <w:p w14:paraId="7DD2CA7F" w14:textId="77777777" w:rsidR="0005305D" w:rsidRDefault="0005305D" w:rsidP="0005305D">
      <w:pPr>
        <w:pStyle w:val="ekvaufzhlung"/>
        <w:rPr>
          <w:rStyle w:val="ekvgrau"/>
        </w:rPr>
      </w:pPr>
      <w:r>
        <w:tab/>
      </w:r>
      <w:r w:rsidRPr="007D6184">
        <w:t xml:space="preserve">Beurteilen Sie diese Darstellung der globalen Windsysteme. </w:t>
      </w:r>
      <w:r w:rsidRPr="007D6184">
        <w:rPr>
          <w:rStyle w:val="ekvgrau"/>
        </w:rPr>
        <w:t>(AFB III, 6 VP)</w:t>
      </w:r>
    </w:p>
    <w:p w14:paraId="37D6932D" w14:textId="53B6A299" w:rsidR="001608DA" w:rsidRDefault="001608DA" w:rsidP="00A76EC9">
      <w:pPr>
        <w:pStyle w:val="ekvgrundtexthalbe"/>
      </w:pPr>
    </w:p>
    <w:p w14:paraId="2361D614" w14:textId="5B8965E4" w:rsidR="007B0E41" w:rsidRDefault="00AD7C10" w:rsidP="007B0E41">
      <w:pPr>
        <w:pStyle w:val="ekvbild"/>
      </w:pPr>
      <w:r>
        <w:rPr>
          <w:noProof/>
        </w:rPr>
        <w:drawing>
          <wp:inline distT="0" distB="0" distL="0" distR="0" wp14:anchorId="4116B1FF" wp14:editId="70B6B299">
            <wp:extent cx="5939790" cy="1990725"/>
            <wp:effectExtent l="0" t="0" r="3810" b="9525"/>
            <wp:docPr id="1" name="Grafik 1" descr="ABB_f_Seit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BB_f_Seite17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1990725"/>
                    </a:xfrm>
                    <a:prstGeom prst="rect">
                      <a:avLst/>
                    </a:prstGeom>
                  </pic:spPr>
                </pic:pic>
              </a:graphicData>
            </a:graphic>
          </wp:inline>
        </w:drawing>
      </w:r>
    </w:p>
    <w:p w14:paraId="6E57BB70" w14:textId="19012542" w:rsidR="00EE1264" w:rsidRDefault="00C07863" w:rsidP="007B0E41">
      <w:pPr>
        <w:pStyle w:val="ekvbildlegende"/>
      </w:pPr>
      <w:r w:rsidRPr="003A6E85">
        <w:rPr>
          <w:rStyle w:val="ekvfett"/>
        </w:rPr>
        <w:t>M</w:t>
      </w:r>
      <w:r>
        <w:rPr>
          <w:rStyle w:val="ekvfett"/>
        </w:rPr>
        <w:t>1</w:t>
      </w:r>
      <w:r w:rsidR="007B0E41">
        <w:rPr>
          <w:rStyle w:val="ekvfett"/>
        </w:rPr>
        <w:tab/>
      </w:r>
      <w:r w:rsidR="007D6184" w:rsidRPr="007D6184">
        <w:t>Globale Windsysteme</w:t>
      </w:r>
    </w:p>
    <w:p w14:paraId="5BFF120B" w14:textId="63640B42" w:rsidR="007D6184" w:rsidRDefault="007D6184" w:rsidP="007D6184">
      <w:pPr>
        <w:pStyle w:val="ekvgrundtexthalbe"/>
      </w:pPr>
    </w:p>
    <w:p w14:paraId="60E20A71" w14:textId="1AAF555D" w:rsidR="004D7848" w:rsidRPr="004D7848" w:rsidRDefault="004D7848" w:rsidP="004D7848">
      <w:pPr>
        <w:rPr>
          <w:rStyle w:val="ekvlsung"/>
        </w:rPr>
      </w:pPr>
      <w:r w:rsidRPr="004D7848">
        <w:rPr>
          <w:rStyle w:val="ekvlsung"/>
        </w:rPr>
        <w:t>Die Abbildung M 1 zeigt stark vereinfacht und schematisch die atmosphärische Zirkulation der Erde. Mit der Angabe der Druckgebiete unter der Profilinie kann die Entstehung der drei Zirkulationssysteme (polare Ostwinde, Westwindzirkulation und Passatzirkulation) nach</w:t>
      </w:r>
      <w:r>
        <w:rPr>
          <w:rStyle w:val="ekvlsung"/>
        </w:rPr>
        <w:softHyphen/>
      </w:r>
      <w:r w:rsidRPr="004D7848">
        <w:rPr>
          <w:rStyle w:val="ekvlsung"/>
        </w:rPr>
        <w:t>vollzogen werden. Gut sichtbar sind auch die Bereiche tropischer Warmluft und polarer Kaltluft und die Vermischung dieser Luftmassen im Bereich der Westwindzirkulation. Die Lage der Tropopause zeigt die unterschiedliche vertikale Ausdehnung der Troposphäre auf der Erde.</w:t>
      </w:r>
    </w:p>
    <w:p w14:paraId="462D449C" w14:textId="68E0F046" w:rsidR="004D7848" w:rsidRPr="004D7848" w:rsidRDefault="004D7848" w:rsidP="004D7848">
      <w:pPr>
        <w:rPr>
          <w:rStyle w:val="ekvlsung"/>
        </w:rPr>
      </w:pPr>
      <w:r w:rsidRPr="004D7848">
        <w:rPr>
          <w:rStyle w:val="ekvlsung"/>
        </w:rPr>
        <w:t xml:space="preserve">Die Darstellung berücksichtigt nur zum Teil das doch sehr dynamische Geschehen in der Atmosphäre, zum Beispiel im Bereich der Westwindzirkulation mit dynamischen Hochdruck- und Tiefdruckzellen. Diese Vorgänge sind sehr vereinfacht und schematisch dargestellt, ebenso die Entstehung der subtropischen Hochdruckgebiete </w:t>
      </w:r>
      <w:r w:rsidR="0005305D" w:rsidRPr="0005305D">
        <w:rPr>
          <w:rStyle w:val="ekvlsung"/>
        </w:rPr>
        <w:t>im</w:t>
      </w:r>
      <w:r w:rsidR="0005305D">
        <w:rPr>
          <w:rStyle w:val="ekvlsung"/>
        </w:rPr>
        <w:t xml:space="preserve"> </w:t>
      </w:r>
      <w:r w:rsidRPr="004D7848">
        <w:rPr>
          <w:rStyle w:val="ekvlsung"/>
        </w:rPr>
        <w:t>Zusammenhang mit der tropischen Zirkulation und den Vorgängen in der planetarischen Frontalzone.</w:t>
      </w:r>
    </w:p>
    <w:sectPr w:rsidR="004D7848" w:rsidRPr="004D7848" w:rsidSect="00720DCE">
      <w:headerReference w:type="default" r:id="rId7"/>
      <w:footerReference w:type="default" r:id="rId8"/>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7517" w14:textId="77777777" w:rsidR="003202C7" w:rsidRDefault="003202C7" w:rsidP="003C599D">
      <w:pPr>
        <w:spacing w:line="240" w:lineRule="auto"/>
      </w:pPr>
      <w:r>
        <w:separator/>
      </w:r>
    </w:p>
  </w:endnote>
  <w:endnote w:type="continuationSeparator" w:id="0">
    <w:p w14:paraId="14B31190" w14:textId="77777777" w:rsidR="003202C7" w:rsidRDefault="003202C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3D4442E3" w14:textId="77777777" w:rsidTr="00503EE6">
      <w:trPr>
        <w:trHeight w:hRule="exact" w:val="680"/>
      </w:trPr>
      <w:tc>
        <w:tcPr>
          <w:tcW w:w="864" w:type="dxa"/>
          <w:noWrap/>
        </w:tcPr>
        <w:p w14:paraId="7A57E480" w14:textId="77777777" w:rsidR="002659C5" w:rsidRPr="00913892" w:rsidRDefault="002659C5" w:rsidP="005E4C30">
          <w:pPr>
            <w:pStyle w:val="ekvpaginabild"/>
            <w:jc w:val="both"/>
          </w:pPr>
          <w:r w:rsidRPr="00913892">
            <w:rPr>
              <w:noProof/>
              <w:lang w:eastAsia="de-DE"/>
            </w:rPr>
            <w:drawing>
              <wp:inline distT="0" distB="0" distL="0" distR="0" wp14:anchorId="6BF852B9" wp14:editId="308A84E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18E60135" w14:textId="4781B7EB" w:rsidR="002659C5" w:rsidRPr="00913892" w:rsidRDefault="002659C5" w:rsidP="00503EE6">
          <w:pPr>
            <w:pStyle w:val="ekvpagina"/>
          </w:pPr>
          <w:r w:rsidRPr="00913892">
            <w:t xml:space="preserve">© Ernst Klett Verlag GmbH, </w:t>
          </w:r>
          <w:r w:rsidR="00CF40E8">
            <w:t>Stuttgart 202</w:t>
          </w:r>
          <w:r w:rsidR="00646D04">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3943D322" w14:textId="24CDBFBF" w:rsidR="0005305D" w:rsidRDefault="0005305D" w:rsidP="0005305D">
          <w:pPr>
            <w:pStyle w:val="ekvquelle"/>
            <w:ind w:left="709" w:hanging="596"/>
          </w:pPr>
          <w:r w:rsidRPr="0005305D">
            <w:t>Programmbereich Gesellschaftswissenschaften</w:t>
          </w:r>
        </w:p>
        <w:p w14:paraId="2597EF95" w14:textId="4E898DF2" w:rsidR="00596687" w:rsidRDefault="00596687" w:rsidP="00947DC8">
          <w:pPr>
            <w:pStyle w:val="ekvquelle"/>
          </w:pPr>
          <w:r w:rsidRPr="00596687">
            <w:t xml:space="preserve">Autor: </w:t>
          </w:r>
          <w:r w:rsidR="0005305D" w:rsidRPr="0005305D">
            <w:t xml:space="preserve">M. </w:t>
          </w:r>
          <w:proofErr w:type="spellStart"/>
          <w:r w:rsidR="0005305D" w:rsidRPr="0005305D">
            <w:t>Scholliers</w:t>
          </w:r>
          <w:proofErr w:type="spellEnd"/>
        </w:p>
        <w:p w14:paraId="5B740EF3" w14:textId="13C2E8B4" w:rsidR="002659C5" w:rsidRPr="00913892" w:rsidRDefault="00B06CB2" w:rsidP="003F1ACE">
          <w:pPr>
            <w:pStyle w:val="ekvquelle"/>
          </w:pPr>
          <w:r>
            <w:t>Abbildungsnachweis</w:t>
          </w:r>
          <w:r w:rsidRPr="003F25AA">
            <w:t>:</w:t>
          </w:r>
          <w:r w:rsidR="00947DC8">
            <w:t xml:space="preserve"> </w:t>
          </w:r>
          <w:r w:rsidR="000D2624" w:rsidRPr="000D2624">
            <w:t>Bender, Hans-Ulrich, Köln</w:t>
          </w:r>
        </w:p>
      </w:tc>
      <w:tc>
        <w:tcPr>
          <w:tcW w:w="813" w:type="dxa"/>
        </w:tcPr>
        <w:p w14:paraId="0E6E6C7A" w14:textId="77777777" w:rsidR="002659C5" w:rsidRPr="00913892" w:rsidRDefault="002659C5" w:rsidP="00913892">
          <w:pPr>
            <w:pStyle w:val="ekvpagina"/>
          </w:pPr>
        </w:p>
      </w:tc>
    </w:tr>
  </w:tbl>
  <w:p w14:paraId="7EC6CBA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F9CD" w14:textId="77777777" w:rsidR="003202C7" w:rsidRDefault="003202C7" w:rsidP="003C599D">
      <w:pPr>
        <w:spacing w:line="240" w:lineRule="auto"/>
      </w:pPr>
      <w:r>
        <w:separator/>
      </w:r>
    </w:p>
  </w:footnote>
  <w:footnote w:type="continuationSeparator" w:id="0">
    <w:p w14:paraId="47009E43" w14:textId="77777777" w:rsidR="003202C7" w:rsidRDefault="003202C7"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5643E288" w14:textId="77777777" w:rsidTr="00431E62">
      <w:trPr>
        <w:trHeight w:hRule="exact" w:val="510"/>
      </w:trPr>
      <w:tc>
        <w:tcPr>
          <w:tcW w:w="818" w:type="dxa"/>
          <w:tcBorders>
            <w:top w:val="nil"/>
            <w:bottom w:val="nil"/>
            <w:right w:val="nil"/>
          </w:tcBorders>
          <w:noWrap/>
          <w:vAlign w:val="bottom"/>
        </w:tcPr>
        <w:p w14:paraId="26B5AACA" w14:textId="77777777" w:rsidR="00901B13" w:rsidRPr="00AE65F6" w:rsidRDefault="00901B13" w:rsidP="00901B13"/>
      </w:tc>
      <w:tc>
        <w:tcPr>
          <w:tcW w:w="3856" w:type="dxa"/>
          <w:tcBorders>
            <w:top w:val="nil"/>
            <w:left w:val="nil"/>
            <w:bottom w:val="nil"/>
            <w:right w:val="nil"/>
          </w:tcBorders>
          <w:noWrap/>
          <w:vAlign w:val="bottom"/>
        </w:tcPr>
        <w:p w14:paraId="2265BEFB"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45C747B"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9ED6F98"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4DEFD0E" w14:textId="4E73F5FA" w:rsidR="00901B13" w:rsidRPr="007C1230" w:rsidRDefault="001608DA" w:rsidP="00901B13">
          <w:pPr>
            <w:pStyle w:val="ekvkvnummer"/>
          </w:pPr>
          <w:r>
            <w:t>KLA</w:t>
          </w:r>
          <w:r w:rsidR="001F6725">
            <w:t>-L</w:t>
          </w:r>
        </w:p>
      </w:tc>
      <w:tc>
        <w:tcPr>
          <w:tcW w:w="883" w:type="dxa"/>
          <w:tcBorders>
            <w:top w:val="nil"/>
            <w:left w:val="nil"/>
            <w:bottom w:val="nil"/>
          </w:tcBorders>
          <w:noWrap/>
          <w:vAlign w:val="bottom"/>
        </w:tcPr>
        <w:p w14:paraId="799EA599" w14:textId="77777777" w:rsidR="00901B13" w:rsidRPr="007636A0" w:rsidRDefault="00901B13" w:rsidP="00901B13">
          <w:pPr>
            <w:pStyle w:val="ekvkapitel"/>
            <w:rPr>
              <w:color w:val="FFFFFF" w:themeColor="background1"/>
            </w:rPr>
          </w:pPr>
        </w:p>
      </w:tc>
    </w:tr>
    <w:tr w:rsidR="00901B13" w:rsidRPr="00BF17F2" w14:paraId="2A66B18E"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0556504E"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B536C18" w14:textId="77777777" w:rsidR="00901B13" w:rsidRPr="00BF17F2" w:rsidRDefault="00901B13" w:rsidP="00901B13">
          <w:pPr>
            <w:rPr>
              <w:color w:val="FFFFFF" w:themeColor="background1"/>
            </w:rPr>
          </w:pPr>
        </w:p>
      </w:tc>
    </w:tr>
  </w:tbl>
  <w:p w14:paraId="40B67073"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E6"/>
    <w:rsid w:val="000040E2"/>
    <w:rsid w:val="0001210D"/>
    <w:rsid w:val="00014D7E"/>
    <w:rsid w:val="0002009E"/>
    <w:rsid w:val="00020440"/>
    <w:rsid w:val="000307B4"/>
    <w:rsid w:val="00030EDB"/>
    <w:rsid w:val="000317DC"/>
    <w:rsid w:val="00035074"/>
    <w:rsid w:val="00037566"/>
    <w:rsid w:val="00043523"/>
    <w:rsid w:val="000520A2"/>
    <w:rsid w:val="000523D4"/>
    <w:rsid w:val="0005305D"/>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2624"/>
    <w:rsid w:val="000D40DE"/>
    <w:rsid w:val="000D4791"/>
    <w:rsid w:val="000D5ADE"/>
    <w:rsid w:val="000E343E"/>
    <w:rsid w:val="000E72F2"/>
    <w:rsid w:val="000F21E8"/>
    <w:rsid w:val="000F47EE"/>
    <w:rsid w:val="000F6468"/>
    <w:rsid w:val="000F7910"/>
    <w:rsid w:val="00102DEE"/>
    <w:rsid w:val="00103057"/>
    <w:rsid w:val="00107D77"/>
    <w:rsid w:val="00116EF2"/>
    <w:rsid w:val="00124062"/>
    <w:rsid w:val="00126C2B"/>
    <w:rsid w:val="00131417"/>
    <w:rsid w:val="001343C4"/>
    <w:rsid w:val="001354AB"/>
    <w:rsid w:val="00137DDD"/>
    <w:rsid w:val="00140765"/>
    <w:rsid w:val="001524C9"/>
    <w:rsid w:val="001608DA"/>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1F6725"/>
    <w:rsid w:val="0020055A"/>
    <w:rsid w:val="00201AA1"/>
    <w:rsid w:val="00205239"/>
    <w:rsid w:val="00205866"/>
    <w:rsid w:val="00214764"/>
    <w:rsid w:val="00216D91"/>
    <w:rsid w:val="002240EA"/>
    <w:rsid w:val="002266E8"/>
    <w:rsid w:val="002277D2"/>
    <w:rsid w:val="002301FF"/>
    <w:rsid w:val="00232213"/>
    <w:rsid w:val="002431B4"/>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02C7"/>
    <w:rsid w:val="0032039C"/>
    <w:rsid w:val="00321063"/>
    <w:rsid w:val="003259C6"/>
    <w:rsid w:val="0032667B"/>
    <w:rsid w:val="00331D08"/>
    <w:rsid w:val="003323B5"/>
    <w:rsid w:val="00335081"/>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1ACE"/>
    <w:rsid w:val="003F362F"/>
    <w:rsid w:val="00405D0B"/>
    <w:rsid w:val="0040736D"/>
    <w:rsid w:val="00411B18"/>
    <w:rsid w:val="0041221B"/>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D7848"/>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4531"/>
    <w:rsid w:val="00547103"/>
    <w:rsid w:val="00554EDA"/>
    <w:rsid w:val="00560848"/>
    <w:rsid w:val="00570137"/>
    <w:rsid w:val="0057200E"/>
    <w:rsid w:val="00572A0F"/>
    <w:rsid w:val="00574FE0"/>
    <w:rsid w:val="00576D2D"/>
    <w:rsid w:val="00583FC8"/>
    <w:rsid w:val="00584F88"/>
    <w:rsid w:val="005859EB"/>
    <w:rsid w:val="00587CF5"/>
    <w:rsid w:val="00587DF4"/>
    <w:rsid w:val="00592C2C"/>
    <w:rsid w:val="00596687"/>
    <w:rsid w:val="00597E2F"/>
    <w:rsid w:val="005A3FB2"/>
    <w:rsid w:val="005A6D94"/>
    <w:rsid w:val="005B6C9C"/>
    <w:rsid w:val="005C047C"/>
    <w:rsid w:val="005C0FBD"/>
    <w:rsid w:val="005C400B"/>
    <w:rsid w:val="005C49D0"/>
    <w:rsid w:val="005D186C"/>
    <w:rsid w:val="005D367A"/>
    <w:rsid w:val="005D3E99"/>
    <w:rsid w:val="005D79B8"/>
    <w:rsid w:val="005E15AC"/>
    <w:rsid w:val="005E2580"/>
    <w:rsid w:val="005E322C"/>
    <w:rsid w:val="005E4C30"/>
    <w:rsid w:val="005F2AB3"/>
    <w:rsid w:val="005F3914"/>
    <w:rsid w:val="005F3DC9"/>
    <w:rsid w:val="005F439D"/>
    <w:rsid w:val="005F511A"/>
    <w:rsid w:val="005F7305"/>
    <w:rsid w:val="0060030C"/>
    <w:rsid w:val="006011EC"/>
    <w:rsid w:val="006038DA"/>
    <w:rsid w:val="00603AD5"/>
    <w:rsid w:val="00603C71"/>
    <w:rsid w:val="00605B68"/>
    <w:rsid w:val="006201CB"/>
    <w:rsid w:val="00622F6B"/>
    <w:rsid w:val="00627765"/>
    <w:rsid w:val="00627A02"/>
    <w:rsid w:val="0064120B"/>
    <w:rsid w:val="00644BA9"/>
    <w:rsid w:val="0064692C"/>
    <w:rsid w:val="00646D04"/>
    <w:rsid w:val="00653F68"/>
    <w:rsid w:val="00666D95"/>
    <w:rsid w:val="006802C4"/>
    <w:rsid w:val="0068429A"/>
    <w:rsid w:val="00685FDD"/>
    <w:rsid w:val="00686632"/>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E71C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24D7F"/>
    <w:rsid w:val="0073042D"/>
    <w:rsid w:val="0073238D"/>
    <w:rsid w:val="00733A44"/>
    <w:rsid w:val="00741417"/>
    <w:rsid w:val="00741BE6"/>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257F"/>
    <w:rsid w:val="00787700"/>
    <w:rsid w:val="00794685"/>
    <w:rsid w:val="007A18E0"/>
    <w:rsid w:val="007A2F5A"/>
    <w:rsid w:val="007A5AA1"/>
    <w:rsid w:val="007B0E41"/>
    <w:rsid w:val="007C1230"/>
    <w:rsid w:val="007D186F"/>
    <w:rsid w:val="007D6184"/>
    <w:rsid w:val="007E4DDC"/>
    <w:rsid w:val="007E5E71"/>
    <w:rsid w:val="007E67B3"/>
    <w:rsid w:val="008014F1"/>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2FC"/>
    <w:rsid w:val="009A2869"/>
    <w:rsid w:val="009A3997"/>
    <w:rsid w:val="009A50D4"/>
    <w:rsid w:val="009A67D7"/>
    <w:rsid w:val="009A7614"/>
    <w:rsid w:val="009C016F"/>
    <w:rsid w:val="009C26DF"/>
    <w:rsid w:val="009C2A7B"/>
    <w:rsid w:val="009C3C75"/>
    <w:rsid w:val="009C4BE5"/>
    <w:rsid w:val="009C7609"/>
    <w:rsid w:val="009C7BAC"/>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2DCD"/>
    <w:rsid w:val="00A43B4C"/>
    <w:rsid w:val="00A478DC"/>
    <w:rsid w:val="00A62578"/>
    <w:rsid w:val="00A701AF"/>
    <w:rsid w:val="00A7137C"/>
    <w:rsid w:val="00A75504"/>
    <w:rsid w:val="00A76EC9"/>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D596F"/>
    <w:rsid w:val="00AD7C10"/>
    <w:rsid w:val="00AE3D8A"/>
    <w:rsid w:val="00AE460B"/>
    <w:rsid w:val="00AE65F6"/>
    <w:rsid w:val="00AF053E"/>
    <w:rsid w:val="00AF5C85"/>
    <w:rsid w:val="00AF7A5F"/>
    <w:rsid w:val="00B00587"/>
    <w:rsid w:val="00B039E8"/>
    <w:rsid w:val="00B043A1"/>
    <w:rsid w:val="00B06CB2"/>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6778"/>
    <w:rsid w:val="00BB2F2F"/>
    <w:rsid w:val="00BC2025"/>
    <w:rsid w:val="00BC2CD2"/>
    <w:rsid w:val="00BC6483"/>
    <w:rsid w:val="00BC69E3"/>
    <w:rsid w:val="00BC7335"/>
    <w:rsid w:val="00BD542D"/>
    <w:rsid w:val="00BD6E66"/>
    <w:rsid w:val="00BE1962"/>
    <w:rsid w:val="00BE4821"/>
    <w:rsid w:val="00BF17F2"/>
    <w:rsid w:val="00C00404"/>
    <w:rsid w:val="00C00540"/>
    <w:rsid w:val="00C017B6"/>
    <w:rsid w:val="00C07863"/>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B12"/>
    <w:rsid w:val="00D14F61"/>
    <w:rsid w:val="00D15795"/>
    <w:rsid w:val="00D1582D"/>
    <w:rsid w:val="00D1794B"/>
    <w:rsid w:val="00D2569D"/>
    <w:rsid w:val="00D27A1B"/>
    <w:rsid w:val="00D27D9E"/>
    <w:rsid w:val="00D34DC1"/>
    <w:rsid w:val="00D403F7"/>
    <w:rsid w:val="00D559DE"/>
    <w:rsid w:val="00D56FEB"/>
    <w:rsid w:val="00D61DD0"/>
    <w:rsid w:val="00D62096"/>
    <w:rsid w:val="00D627E5"/>
    <w:rsid w:val="00D649B5"/>
    <w:rsid w:val="00D66E63"/>
    <w:rsid w:val="00D66F5F"/>
    <w:rsid w:val="00D71365"/>
    <w:rsid w:val="00D74E3E"/>
    <w:rsid w:val="00D7634C"/>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3357"/>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1264"/>
    <w:rsid w:val="00EE2721"/>
    <w:rsid w:val="00EE2A0B"/>
    <w:rsid w:val="00EF6029"/>
    <w:rsid w:val="00F0617B"/>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64FF"/>
  <w15:chartTrackingRefBased/>
  <w15:docId w15:val="{B699A17D-3503-4317-A99E-5EB140A2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B0E41"/>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7B0E41"/>
    <w:pPr>
      <w:tabs>
        <w:tab w:val="right" w:pos="9356"/>
      </w:tabs>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grau">
    <w:name w:val="ekv.grau"/>
    <w:basedOn w:val="Absatz-Standardschriftart"/>
    <w:uiPriority w:val="1"/>
    <w:qFormat/>
    <w:rsid w:val="007B0E41"/>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 w:id="13849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2016-12-23T16:36:00Z</cp:lastPrinted>
  <dcterms:created xsi:type="dcterms:W3CDTF">2022-03-28T14:55:00Z</dcterms:created>
  <dcterms:modified xsi:type="dcterms:W3CDTF">2022-05-05T08:58:00Z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