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0BA752D" w14:textId="5472261C" w:rsidR="0075636B" w:rsidRDefault="00D36A5B" w:rsidP="0075636B">
      <w:pPr>
        <w:pStyle w:val="ekvue1arial"/>
      </w:pPr>
      <w:bookmarkStart w:id="0" w:name="_Hlk63936526"/>
      <w:r w:rsidRPr="00D36A5B">
        <w:t>Prozesse in der Hydrosphäre</w:t>
      </w:r>
    </w:p>
    <w:p w14:paraId="3C2E349C" w14:textId="77777777" w:rsidR="0075636B" w:rsidRDefault="0075636B" w:rsidP="0075636B"/>
    <w:p w14:paraId="53A528DA" w14:textId="77777777" w:rsidR="0075636B" w:rsidRPr="00484B5B" w:rsidRDefault="0075636B" w:rsidP="00484B5B">
      <w:pPr>
        <w:pStyle w:val="ekvue3arial"/>
      </w:pPr>
      <w:r w:rsidRPr="00484B5B">
        <w:t>1.</w:t>
      </w:r>
      <w:r w:rsidRPr="00484B5B">
        <w:tab/>
        <w:t>Orientierungskompetenz</w:t>
      </w:r>
    </w:p>
    <w:p w14:paraId="021D076B" w14:textId="3E077BA9" w:rsidR="0075636B" w:rsidRPr="00B94B81" w:rsidRDefault="00D36A5B" w:rsidP="00484B5B">
      <w:pPr>
        <w:pStyle w:val="ekvaufzhlung"/>
        <w:rPr>
          <w:rStyle w:val="ekvfett"/>
        </w:rPr>
      </w:pPr>
      <w:r w:rsidRPr="00D36A5B">
        <w:rPr>
          <w:rStyle w:val="ekvfett"/>
        </w:rPr>
        <w:t>a)</w:t>
      </w:r>
      <w:r w:rsidRPr="00D36A5B">
        <w:rPr>
          <w:rStyle w:val="ekvfett"/>
        </w:rPr>
        <w:tab/>
        <w:t xml:space="preserve">Ich kann auf einer Weltkarte </w:t>
      </w:r>
      <w:r w:rsidR="00805E80" w:rsidRPr="00805E80">
        <w:rPr>
          <w:rStyle w:val="ekvfett"/>
        </w:rPr>
        <w:t>drei</w:t>
      </w:r>
      <w:r w:rsidRPr="00D36A5B">
        <w:rPr>
          <w:rStyle w:val="ekvfett"/>
        </w:rPr>
        <w:t xml:space="preserve"> urbane Regionen einzeichnen, in denen der Wasserstress hoch ist. (S. 180)</w:t>
      </w:r>
    </w:p>
    <w:p w14:paraId="3FEF825D" w14:textId="77777777" w:rsidR="00484B5B" w:rsidRDefault="00484B5B" w:rsidP="00465612">
      <w:pPr>
        <w:pStyle w:val="ekvaufzhlung"/>
      </w:pPr>
    </w:p>
    <w:p w14:paraId="2EB24DA4" w14:textId="624A95F3" w:rsidR="0075636B" w:rsidRPr="00CC263E" w:rsidRDefault="00CC263E" w:rsidP="00D36A5B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D36A5B" w:rsidRPr="00D36A5B">
        <w:t>Zeichnen Sie auf einer Weltkarte drei urbane Regionen ein, in denen der Wasserstress hoch ist.</w:t>
      </w:r>
      <w:r w:rsidR="00D36A5B">
        <w:tab/>
      </w:r>
      <w:r w:rsidR="00D36A5B" w:rsidRPr="00D36A5B">
        <w:rPr>
          <w:rStyle w:val="ekvgrau"/>
        </w:rPr>
        <w:t>(3 VP</w:t>
      </w:r>
      <w:r w:rsidR="00D36A5B">
        <w:rPr>
          <w:rStyle w:val="ekvgrau"/>
        </w:rPr>
        <w:t>.</w:t>
      </w:r>
      <w:r w:rsidR="00D36A5B" w:rsidRPr="00D36A5B">
        <w:rPr>
          <w:rStyle w:val="ekvgrau"/>
        </w:rPr>
        <w:t>)</w:t>
      </w:r>
    </w:p>
    <w:p w14:paraId="0D273AEC" w14:textId="35EE6A54" w:rsidR="00CE4C91" w:rsidRDefault="00CE4C91" w:rsidP="00D36A5B">
      <w:pPr>
        <w:pStyle w:val="ekvgrundtexthalbe"/>
      </w:pPr>
    </w:p>
    <w:p w14:paraId="7D2435AB" w14:textId="34087C5E" w:rsidR="00D36A5B" w:rsidRDefault="00805E80" w:rsidP="00D36A5B">
      <w:pPr>
        <w:pStyle w:val="ekvbild"/>
      </w:pPr>
      <w:r>
        <w:drawing>
          <wp:inline distT="0" distB="0" distL="0" distR="0" wp14:anchorId="4497EF79" wp14:editId="174FDA29">
            <wp:extent cx="5939790" cy="4699635"/>
            <wp:effectExtent l="0" t="0" r="3810" b="5715"/>
            <wp:docPr id="1" name="Grafik 1" descr="S012ECG50258UAA99_KV_0070_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012ECG50258UAA99_KV_0070_A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342F" w14:textId="77777777" w:rsidR="00D36A5B" w:rsidRPr="00CC263E" w:rsidRDefault="00D36A5B" w:rsidP="00CC263E"/>
    <w:p w14:paraId="374EE226" w14:textId="77777777" w:rsidR="0075636B" w:rsidRPr="00484B5B" w:rsidRDefault="0075636B" w:rsidP="00484B5B">
      <w:pPr>
        <w:pStyle w:val="ekvue3arial"/>
      </w:pPr>
      <w:r w:rsidRPr="00484B5B">
        <w:t>2.</w:t>
      </w:r>
      <w:r w:rsidRPr="00484B5B">
        <w:tab/>
        <w:t>Sachkompetenz</w:t>
      </w:r>
    </w:p>
    <w:p w14:paraId="6846A198" w14:textId="21EED45C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</w:r>
      <w:r w:rsidR="00D36A5B" w:rsidRPr="00D36A5B">
        <w:rPr>
          <w:rStyle w:val="ekvfett"/>
        </w:rPr>
        <w:t>Ich kann den Wasserkreislauf in Grundzügen charakterisieren</w:t>
      </w:r>
      <w:r w:rsidR="00805E80">
        <w:rPr>
          <w:rStyle w:val="ekvfett"/>
        </w:rPr>
        <w:t>.</w:t>
      </w:r>
      <w:r w:rsidR="00D36A5B" w:rsidRPr="00D36A5B">
        <w:rPr>
          <w:rStyle w:val="ekvfett"/>
        </w:rPr>
        <w:t xml:space="preserve"> (S. 176)</w:t>
      </w:r>
    </w:p>
    <w:p w14:paraId="0C10CA86" w14:textId="77777777" w:rsidR="00484B5B" w:rsidRDefault="00484B5B" w:rsidP="00465612">
      <w:pPr>
        <w:tabs>
          <w:tab w:val="right" w:pos="9356"/>
        </w:tabs>
        <w:ind w:left="595" w:hanging="595"/>
      </w:pPr>
    </w:p>
    <w:p w14:paraId="78B24398" w14:textId="32465A71" w:rsidR="0075636B" w:rsidRPr="00CC263E" w:rsidRDefault="00CC263E" w:rsidP="00CC263E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D36A5B" w:rsidRPr="00D36A5B">
        <w:t xml:space="preserve">Charakterisieren Sie den Wasserkreislauf in Grundzügen. </w:t>
      </w:r>
      <w:r w:rsidR="00D36A5B">
        <w:tab/>
      </w:r>
      <w:r w:rsidR="00D36A5B" w:rsidRPr="00D36A5B">
        <w:rPr>
          <w:rStyle w:val="ekvgrau"/>
        </w:rPr>
        <w:t>(</w:t>
      </w:r>
      <w:r w:rsidR="00464B65">
        <w:rPr>
          <w:rStyle w:val="ekvgrau"/>
        </w:rPr>
        <w:t>6</w:t>
      </w:r>
      <w:r w:rsidR="00D36A5B" w:rsidRPr="00D36A5B">
        <w:rPr>
          <w:rStyle w:val="ekvgrau"/>
        </w:rPr>
        <w:t xml:space="preserve"> VP</w:t>
      </w:r>
      <w:r w:rsidR="00D36A5B">
        <w:rPr>
          <w:rStyle w:val="ekvgrau"/>
        </w:rPr>
        <w:t>.</w:t>
      </w:r>
      <w:r w:rsidR="00D36A5B" w:rsidRPr="00D36A5B">
        <w:rPr>
          <w:rStyle w:val="ekvgrau"/>
        </w:rPr>
        <w:t>)</w:t>
      </w:r>
    </w:p>
    <w:p w14:paraId="5A30950E" w14:textId="56A4134F" w:rsidR="00D36A5B" w:rsidRDefault="00D36A5B" w:rsidP="007012C5">
      <w:pPr>
        <w:pStyle w:val="ekvgrundtexthalbe"/>
      </w:pPr>
    </w:p>
    <w:p w14:paraId="6F85A4A6" w14:textId="3481B539" w:rsidR="007012C5" w:rsidRPr="007012C5" w:rsidRDefault="007012C5" w:rsidP="007012C5">
      <w:pPr>
        <w:rPr>
          <w:rStyle w:val="ekvlsung"/>
        </w:rPr>
      </w:pPr>
      <w:r w:rsidRPr="007012C5">
        <w:rPr>
          <w:rStyle w:val="ekvlsung"/>
        </w:rPr>
        <w:t>Die wesentlichen Prozesse des Wasserkreislaufs sind Niederschlag (N) und Verdunstung (V). dabei lassen sich Teilprozesse ausgliedern und damit Besonderheiten berücksichtigen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Für das Meer gilt, dass der Wasserkreislauf durch folgende Aspekte beeinflusst wird: Zufluss vom Land, Wasseroberfläche, Wassertemperatur und Verdunstung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An Land muss das Wasser im Boden und im geologischen Untergrund, zum Beispiel als Grundwasser, berücksichtigt werden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</w:t>
      </w:r>
    </w:p>
    <w:p w14:paraId="63AC789E" w14:textId="77777777" w:rsidR="00D36A5B" w:rsidRDefault="00D36A5B" w:rsidP="00C17BE6"/>
    <w:bookmarkEnd w:id="0"/>
    <w:p w14:paraId="55DBD163" w14:textId="77777777" w:rsidR="00464B65" w:rsidRDefault="00464B65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14:paraId="5A9A88B9" w14:textId="3D8313EB" w:rsidR="00D6076D" w:rsidRPr="00484B5B" w:rsidRDefault="00D36A5B" w:rsidP="00D6076D">
      <w:pPr>
        <w:pStyle w:val="ekvaufzhlung"/>
        <w:rPr>
          <w:rStyle w:val="ekvfett"/>
        </w:rPr>
      </w:pPr>
      <w:r w:rsidRPr="00D36A5B">
        <w:rPr>
          <w:rStyle w:val="ekvfett"/>
        </w:rPr>
        <w:lastRenderedPageBreak/>
        <w:t>b)</w:t>
      </w:r>
      <w:r>
        <w:rPr>
          <w:rStyle w:val="ekvfett"/>
        </w:rPr>
        <w:tab/>
      </w:r>
      <w:r w:rsidRPr="00D36A5B">
        <w:rPr>
          <w:rStyle w:val="ekvfett"/>
        </w:rPr>
        <w:t>Ich kann die Verteilung der Wasservorkommen auf der Erde darstellen</w:t>
      </w:r>
      <w:r w:rsidR="00464B65">
        <w:rPr>
          <w:rStyle w:val="ekvfett"/>
        </w:rPr>
        <w:t>.</w:t>
      </w:r>
      <w:r w:rsidRPr="00D36A5B">
        <w:rPr>
          <w:rStyle w:val="ekvfett"/>
        </w:rPr>
        <w:t xml:space="preserve"> (S. 199)</w:t>
      </w:r>
    </w:p>
    <w:p w14:paraId="66C2D74B" w14:textId="77777777" w:rsidR="00484B5B" w:rsidRDefault="00484B5B" w:rsidP="00465612">
      <w:pPr>
        <w:pStyle w:val="ekvaufzhlung"/>
      </w:pPr>
    </w:p>
    <w:p w14:paraId="559835B1" w14:textId="47A8AD3D" w:rsidR="00BF60A0" w:rsidRPr="00F140D4" w:rsidRDefault="00F140D4" w:rsidP="00465612">
      <w:pPr>
        <w:pStyle w:val="ekvaufzhlung"/>
      </w:pPr>
      <w:r w:rsidRPr="00F140D4">
        <w:rPr>
          <w:rStyle w:val="ekvnummerierung"/>
        </w:rPr>
        <w:t>2</w:t>
      </w:r>
      <w:r w:rsidRPr="00F140D4">
        <w:rPr>
          <w:rStyle w:val="ekvnummerierung"/>
        </w:rPr>
        <w:tab/>
      </w:r>
      <w:r w:rsidR="00D36A5B" w:rsidRPr="00D36A5B">
        <w:t xml:space="preserve">Stellen Sie die Verteilung der Wasservorkommen auf der Erde dar. </w:t>
      </w:r>
      <w:r w:rsidR="00D36A5B">
        <w:tab/>
      </w:r>
      <w:r w:rsidR="00D36A5B" w:rsidRPr="00D36A5B">
        <w:rPr>
          <w:rStyle w:val="ekvgrau"/>
        </w:rPr>
        <w:t>(6 VP</w:t>
      </w:r>
      <w:r w:rsidR="00D36A5B">
        <w:rPr>
          <w:rStyle w:val="ekvgrau"/>
        </w:rPr>
        <w:t>.</w:t>
      </w:r>
      <w:r w:rsidR="00D36A5B" w:rsidRPr="00D36A5B">
        <w:rPr>
          <w:rStyle w:val="ekvgrau"/>
        </w:rPr>
        <w:t>)</w:t>
      </w:r>
    </w:p>
    <w:p w14:paraId="2C84A7DB" w14:textId="29B4ABC2" w:rsidR="00096A09" w:rsidRDefault="00096A09" w:rsidP="007012C5">
      <w:pPr>
        <w:pStyle w:val="ekvgrundtexthalbe"/>
      </w:pPr>
    </w:p>
    <w:p w14:paraId="132DFBBC" w14:textId="28A572FD" w:rsidR="007012C5" w:rsidRPr="007012C5" w:rsidRDefault="007012C5" w:rsidP="007012C5">
      <w:pPr>
        <w:rPr>
          <w:rStyle w:val="ekvlsung"/>
        </w:rPr>
      </w:pPr>
      <w:r w:rsidRPr="007012C5">
        <w:rPr>
          <w:rStyle w:val="ekvlsung"/>
        </w:rPr>
        <w:t>Fast dreiviertel der Erdoberfläche ist mit Wasser bedeckt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</w:t>
      </w:r>
      <w:r w:rsidR="00464B65">
        <w:rPr>
          <w:rStyle w:val="ekvlsung"/>
        </w:rPr>
        <w:t>1 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 xml:space="preserve">. </w:t>
      </w:r>
      <w:r w:rsidR="00513B58">
        <w:rPr>
          <w:rStyle w:val="ekvlsung"/>
        </w:rPr>
        <w:t>M</w:t>
      </w:r>
      <w:r w:rsidR="00513B58" w:rsidRPr="00513B58">
        <w:rPr>
          <w:rStyle w:val="ekvlsung"/>
        </w:rPr>
        <w:t>ehr als 97 Prozent</w:t>
      </w:r>
      <w:r w:rsidRPr="007012C5">
        <w:rPr>
          <w:rStyle w:val="ekvlsung"/>
        </w:rPr>
        <w:t xml:space="preserve"> des Wassers sind Salzwasser. Süßwasser macht nur etwas mehr als 2,5</w:t>
      </w:r>
      <w:r w:rsidRPr="007012C5">
        <w:rPr>
          <w:rStyle w:val="ekvlsung"/>
          <w:w w:val="50"/>
        </w:rPr>
        <w:t> </w:t>
      </w:r>
      <w:r w:rsidRPr="007012C5">
        <w:rPr>
          <w:rStyle w:val="ekvlsung"/>
        </w:rPr>
        <w:t>% der globalen Wasservorkommen aus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Davon sind fast 70 Prozent Eis, zum Beispiel in den Polarregionen oder den Hochgebirgen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</w:t>
      </w:r>
      <w:r w:rsidR="00464B65">
        <w:rPr>
          <w:rStyle w:val="ekvlsung"/>
        </w:rPr>
        <w:t>1 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Grundwasser macht davon etwa 30 Prozent aus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</w:t>
      </w:r>
      <w:r w:rsidR="00464B65">
        <w:rPr>
          <w:rStyle w:val="ekvlsung"/>
        </w:rPr>
        <w:t>1 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, das Wasser in Seen und Flüssen nur ein Viertel Prozent der globalen Wasservorkommen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</w:t>
      </w:r>
      <w:r w:rsidR="00464B65">
        <w:rPr>
          <w:rStyle w:val="ekvlsung"/>
        </w:rPr>
        <w:t>1 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</w:t>
      </w:r>
    </w:p>
    <w:p w14:paraId="7E26987B" w14:textId="77777777" w:rsidR="007012C5" w:rsidRDefault="007012C5" w:rsidP="00096A09"/>
    <w:p w14:paraId="1F613484" w14:textId="166B6F84" w:rsidR="00CA0DCE" w:rsidRPr="00CA0DCE" w:rsidRDefault="004702D8" w:rsidP="00CA0DCE">
      <w:pPr>
        <w:pStyle w:val="ekvaufzhlung"/>
        <w:rPr>
          <w:rStyle w:val="ekvfett"/>
        </w:rPr>
      </w:pPr>
      <w:r w:rsidRPr="004702D8">
        <w:rPr>
          <w:rStyle w:val="ekvfett"/>
        </w:rPr>
        <w:t>c)</w:t>
      </w:r>
      <w:r>
        <w:rPr>
          <w:rStyle w:val="ekvfett"/>
        </w:rPr>
        <w:tab/>
      </w:r>
      <w:r w:rsidRPr="004702D8">
        <w:rPr>
          <w:rStyle w:val="ekvfett"/>
        </w:rPr>
        <w:t>Ich kann die Entstehung von Meeresströmungen erklären</w:t>
      </w:r>
      <w:r w:rsidR="00464B65">
        <w:rPr>
          <w:rStyle w:val="ekvfett"/>
        </w:rPr>
        <w:t>.</w:t>
      </w:r>
      <w:r w:rsidRPr="004702D8">
        <w:rPr>
          <w:rStyle w:val="ekvfett"/>
        </w:rPr>
        <w:t xml:space="preserve"> (Seite 186)</w:t>
      </w:r>
    </w:p>
    <w:p w14:paraId="6F2866C5" w14:textId="77777777" w:rsidR="00CA0DCE" w:rsidRDefault="00CA0DCE" w:rsidP="00CA0DCE"/>
    <w:p w14:paraId="3DE0210D" w14:textId="0716FC82" w:rsidR="00CA0DCE" w:rsidRDefault="00CA0DCE" w:rsidP="00CA0DCE">
      <w:pPr>
        <w:pStyle w:val="ekvaufzhlung"/>
      </w:pPr>
      <w:r w:rsidRPr="00CA0DCE">
        <w:rPr>
          <w:rStyle w:val="ekvnummerierung"/>
        </w:rPr>
        <w:t>3</w:t>
      </w:r>
      <w:r>
        <w:tab/>
      </w:r>
      <w:r w:rsidR="004702D8" w:rsidRPr="004702D8">
        <w:t>Erklären Sie die Entstehung von Meeresströmungen</w:t>
      </w:r>
      <w:r w:rsidR="004702D8">
        <w:t>.</w:t>
      </w:r>
      <w:r w:rsidR="004702D8">
        <w:tab/>
      </w:r>
      <w:r w:rsidR="004702D8" w:rsidRPr="004702D8">
        <w:t xml:space="preserve"> </w:t>
      </w:r>
      <w:r w:rsidR="004702D8" w:rsidRPr="004702D8">
        <w:rPr>
          <w:rStyle w:val="ekvgrau"/>
        </w:rPr>
        <w:t>(</w:t>
      </w:r>
      <w:r w:rsidR="00464B65">
        <w:rPr>
          <w:rStyle w:val="ekvgrau"/>
        </w:rPr>
        <w:t>6</w:t>
      </w:r>
      <w:r w:rsidR="004702D8" w:rsidRPr="004702D8">
        <w:rPr>
          <w:rStyle w:val="ekvgrau"/>
        </w:rPr>
        <w:t xml:space="preserve"> VP</w:t>
      </w:r>
      <w:r w:rsidR="004702D8">
        <w:rPr>
          <w:rStyle w:val="ekvgrau"/>
        </w:rPr>
        <w:t>.</w:t>
      </w:r>
      <w:r w:rsidR="004702D8" w:rsidRPr="004702D8">
        <w:rPr>
          <w:rStyle w:val="ekvgrau"/>
        </w:rPr>
        <w:t>)</w:t>
      </w:r>
    </w:p>
    <w:p w14:paraId="2C386724" w14:textId="6512C736" w:rsidR="004702D8" w:rsidRDefault="004702D8" w:rsidP="007012C5">
      <w:pPr>
        <w:pStyle w:val="ekvgrundtexthalbe"/>
      </w:pPr>
    </w:p>
    <w:p w14:paraId="1C71503D" w14:textId="1966E00C" w:rsidR="007012C5" w:rsidRPr="007012C5" w:rsidRDefault="007012C5" w:rsidP="007012C5">
      <w:pPr>
        <w:rPr>
          <w:rStyle w:val="ekvlsung"/>
        </w:rPr>
      </w:pPr>
      <w:r w:rsidRPr="007012C5">
        <w:rPr>
          <w:rStyle w:val="ekvlsung"/>
        </w:rPr>
        <w:t>Die Antriebskräfte von Meeresströmungen sind die Gezeiten, Winde und der thermohaline Antrieb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Der thermohaline Antrieb kommt dadurch zustande, dass sich die Dichte des Meerwassers durch ein Absinken der Wassertemperatur und/oder steigenden Salzgehalt erhöht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Wasser mit einer höheren Dicht</w:t>
      </w:r>
      <w:r w:rsidR="00464B65">
        <w:rPr>
          <w:rStyle w:val="ekvlsung"/>
        </w:rPr>
        <w:t>e</w:t>
      </w:r>
      <w:r w:rsidRPr="007012C5">
        <w:rPr>
          <w:rStyle w:val="ekvlsung"/>
        </w:rPr>
        <w:t xml:space="preserve"> sinkt in die Tiefen der Ozeane. An der Oberfläche strömt Wasser nach und verursacht dadurch eine Meeresströmung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</w:t>
      </w:r>
    </w:p>
    <w:p w14:paraId="7EF4C797" w14:textId="77777777" w:rsidR="004702D8" w:rsidRDefault="004702D8" w:rsidP="00096A09"/>
    <w:p w14:paraId="5FCC1031" w14:textId="0625A9B1" w:rsidR="00096A09" w:rsidRDefault="00096A09" w:rsidP="00096A09">
      <w:pPr>
        <w:pStyle w:val="ekvue3arial"/>
      </w:pPr>
      <w:r>
        <w:t>3.</w:t>
      </w:r>
      <w:r>
        <w:tab/>
        <w:t>Methodenkompetenz</w:t>
      </w:r>
    </w:p>
    <w:p w14:paraId="3296248F" w14:textId="1E8C5051" w:rsidR="00096A09" w:rsidRPr="00B94B81" w:rsidRDefault="004702D8" w:rsidP="00096A09">
      <w:pPr>
        <w:pStyle w:val="ekvaufzhlung"/>
        <w:rPr>
          <w:rStyle w:val="ekvfett"/>
        </w:rPr>
      </w:pPr>
      <w:r w:rsidRPr="004702D8">
        <w:rPr>
          <w:rStyle w:val="ekvfett"/>
        </w:rPr>
        <w:t>a)</w:t>
      </w:r>
      <w:r>
        <w:rPr>
          <w:rStyle w:val="ekvfett"/>
        </w:rPr>
        <w:tab/>
      </w:r>
      <w:r w:rsidRPr="004702D8">
        <w:rPr>
          <w:rStyle w:val="ekvfett"/>
        </w:rPr>
        <w:t>Ich kann die Besonderheiten von Salzwasser ausgehend von einer Grafik erklären</w:t>
      </w:r>
      <w:r w:rsidR="00464B65">
        <w:rPr>
          <w:rStyle w:val="ekvfett"/>
        </w:rPr>
        <w:t>.</w:t>
      </w:r>
      <w:r w:rsidRPr="004702D8">
        <w:rPr>
          <w:rStyle w:val="ekvfett"/>
        </w:rPr>
        <w:t xml:space="preserve"> (S. 186)</w:t>
      </w:r>
    </w:p>
    <w:p w14:paraId="0773C358" w14:textId="77777777" w:rsidR="00096A09" w:rsidRDefault="00096A09" w:rsidP="00096A09"/>
    <w:p w14:paraId="7F831928" w14:textId="1CB90FBC" w:rsidR="00096A09" w:rsidRPr="00FC700C" w:rsidRDefault="00FC700C" w:rsidP="00096A09">
      <w:pPr>
        <w:pStyle w:val="ekvaufzhlung"/>
      </w:pPr>
      <w:r w:rsidRPr="00FC700C">
        <w:rPr>
          <w:rStyle w:val="ekvnummerierung"/>
        </w:rPr>
        <w:t>1</w:t>
      </w:r>
      <w:r w:rsidRPr="00FC700C">
        <w:rPr>
          <w:rStyle w:val="ekvnummerierung"/>
        </w:rPr>
        <w:tab/>
      </w:r>
      <w:r w:rsidR="004702D8" w:rsidRPr="004702D8">
        <w:t xml:space="preserve">Erklären Sie die Besonderheiten von Salzwasser ausgehend von Grafik 4 (Seite 186). </w:t>
      </w:r>
      <w:r w:rsidR="004702D8">
        <w:tab/>
      </w:r>
      <w:r w:rsidR="004702D8" w:rsidRPr="004702D8">
        <w:rPr>
          <w:rStyle w:val="ekvgrau"/>
        </w:rPr>
        <w:t>(4 VP</w:t>
      </w:r>
      <w:r w:rsidR="004702D8">
        <w:rPr>
          <w:rStyle w:val="ekvgrau"/>
        </w:rPr>
        <w:t>.</w:t>
      </w:r>
      <w:r w:rsidR="004702D8" w:rsidRPr="004702D8">
        <w:rPr>
          <w:rStyle w:val="ekvgrau"/>
        </w:rPr>
        <w:t>)</w:t>
      </w:r>
    </w:p>
    <w:p w14:paraId="110EE517" w14:textId="5A521310" w:rsidR="004702D8" w:rsidRDefault="004702D8" w:rsidP="007012C5">
      <w:pPr>
        <w:pStyle w:val="ekvgrundtexthalbe"/>
      </w:pPr>
    </w:p>
    <w:p w14:paraId="19B242D4" w14:textId="34877A94" w:rsidR="007012C5" w:rsidRPr="007012C5" w:rsidRDefault="007012C5" w:rsidP="007012C5">
      <w:pPr>
        <w:rPr>
          <w:rStyle w:val="ekvlsung"/>
        </w:rPr>
      </w:pPr>
      <w:r w:rsidRPr="007012C5">
        <w:rPr>
          <w:rStyle w:val="ekvlsung"/>
        </w:rPr>
        <w:t>Salz im Wasser verändert entscheidende Eigenschaften des Wassers. Mit zunehmenden Salzgehalt verändert sich die Dichte des Wassers. Hat Wasser ohne Salz sein Dichtemaximum bei 4</w:t>
      </w:r>
      <w:r w:rsidRPr="007012C5">
        <w:rPr>
          <w:rStyle w:val="ekvlsung"/>
          <w:w w:val="50"/>
        </w:rPr>
        <w:t> </w:t>
      </w:r>
      <w:r>
        <w:rPr>
          <w:rStyle w:val="ekvlsung"/>
        </w:rPr>
        <w:t>°</w:t>
      </w:r>
      <w:r w:rsidRPr="007012C5">
        <w:rPr>
          <w:rStyle w:val="ekvlsung"/>
        </w:rPr>
        <w:t>C, so liegt das Dichtemaximum bei einem Salzgehalt von 30 Promille bei etwa minus 3 Grad Celsius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Ebenso nimmt die Temperatur des Gefrierpunktes ab: Von 0</w:t>
      </w:r>
      <w:r w:rsidRPr="007012C5">
        <w:rPr>
          <w:rStyle w:val="ekvlsung"/>
          <w:w w:val="50"/>
        </w:rPr>
        <w:t> </w:t>
      </w:r>
      <w:r>
        <w:rPr>
          <w:rStyle w:val="ekvlsung"/>
        </w:rPr>
        <w:t>°</w:t>
      </w:r>
      <w:r w:rsidRPr="007012C5">
        <w:rPr>
          <w:rStyle w:val="ekvlsung"/>
        </w:rPr>
        <w:t>C bei keinem Salzgehalt auf etwa minus 2</w:t>
      </w:r>
      <w:r w:rsidRPr="007012C5">
        <w:rPr>
          <w:rStyle w:val="ekvlsung"/>
          <w:w w:val="50"/>
        </w:rPr>
        <w:t> </w:t>
      </w:r>
      <w:r>
        <w:rPr>
          <w:rStyle w:val="ekvlsung"/>
        </w:rPr>
        <w:t>°</w:t>
      </w:r>
      <w:r w:rsidRPr="007012C5">
        <w:rPr>
          <w:rStyle w:val="ekvlsung"/>
        </w:rPr>
        <w:t>C bei einem Salzgehalt von 40 Promille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</w:t>
      </w:r>
    </w:p>
    <w:p w14:paraId="57B8D6CD" w14:textId="77777777" w:rsidR="00FC700C" w:rsidRDefault="00FC700C" w:rsidP="00096A09"/>
    <w:p w14:paraId="1CF7B60F" w14:textId="3E90622A" w:rsidR="00D419C2" w:rsidRPr="00D419C2" w:rsidRDefault="004702D8" w:rsidP="00D419C2">
      <w:pPr>
        <w:pStyle w:val="ekvaufzhlung"/>
        <w:rPr>
          <w:rStyle w:val="ekvfett"/>
        </w:rPr>
      </w:pPr>
      <w:r w:rsidRPr="004702D8">
        <w:rPr>
          <w:rStyle w:val="ekvfett"/>
        </w:rPr>
        <w:t>b)</w:t>
      </w:r>
      <w:r>
        <w:rPr>
          <w:rStyle w:val="ekvfett"/>
        </w:rPr>
        <w:tab/>
      </w:r>
      <w:r w:rsidRPr="004702D8">
        <w:rPr>
          <w:rStyle w:val="ekvfett"/>
        </w:rPr>
        <w:t>Ich kann den Zusammenhang zwischen Tagesmaximaltemperaturen und dem Wasserbedarf analysieren</w:t>
      </w:r>
      <w:r w:rsidR="00464B65">
        <w:rPr>
          <w:rStyle w:val="ekvfett"/>
        </w:rPr>
        <w:t>.</w:t>
      </w:r>
      <w:r w:rsidRPr="004702D8">
        <w:rPr>
          <w:rStyle w:val="ekvfett"/>
        </w:rPr>
        <w:t xml:space="preserve"> (S. 188)</w:t>
      </w:r>
    </w:p>
    <w:p w14:paraId="66101F76" w14:textId="77777777" w:rsidR="00D419C2" w:rsidRDefault="00D419C2" w:rsidP="00D419C2"/>
    <w:p w14:paraId="35CF6B8A" w14:textId="4412C6F7" w:rsidR="00D419C2" w:rsidRDefault="00D419C2" w:rsidP="00D419C2">
      <w:pPr>
        <w:pStyle w:val="ekvaufzhlung"/>
      </w:pPr>
      <w:r w:rsidRPr="00D419C2">
        <w:rPr>
          <w:rStyle w:val="ekvnummerierung"/>
        </w:rPr>
        <w:t>2</w:t>
      </w:r>
      <w:r>
        <w:tab/>
      </w:r>
      <w:r w:rsidR="004702D8" w:rsidRPr="004702D8">
        <w:t xml:space="preserve">Analysieren Sie den Zusammenhang zwischen Tagesmaximaltemperaturen und dem Wasserbedarf anhand der Grafik 4 (Seite 188). </w:t>
      </w:r>
      <w:r w:rsidR="004702D8">
        <w:tab/>
      </w:r>
      <w:r w:rsidR="004702D8" w:rsidRPr="004702D8">
        <w:rPr>
          <w:rStyle w:val="ekvgrau"/>
        </w:rPr>
        <w:t>(6 VP</w:t>
      </w:r>
      <w:r w:rsidR="004702D8">
        <w:rPr>
          <w:rStyle w:val="ekvgrau"/>
        </w:rPr>
        <w:t>.</w:t>
      </w:r>
      <w:r w:rsidR="004702D8" w:rsidRPr="004702D8">
        <w:rPr>
          <w:rStyle w:val="ekvgrau"/>
        </w:rPr>
        <w:t>)</w:t>
      </w:r>
    </w:p>
    <w:p w14:paraId="390A2930" w14:textId="748F14E7" w:rsidR="004702D8" w:rsidRDefault="004702D8" w:rsidP="007012C5">
      <w:pPr>
        <w:pStyle w:val="ekvgrundtexthalbe"/>
      </w:pPr>
    </w:p>
    <w:p w14:paraId="3021E98A" w14:textId="1836E70A" w:rsidR="007012C5" w:rsidRPr="007012C5" w:rsidRDefault="007012C5" w:rsidP="007012C5">
      <w:pPr>
        <w:rPr>
          <w:rStyle w:val="ekvlsung"/>
        </w:rPr>
      </w:pPr>
      <w:r w:rsidRPr="007012C5">
        <w:rPr>
          <w:rStyle w:val="ekvlsung"/>
        </w:rPr>
        <w:t>Der Wasserbezug bleibt im Temperaturbereich zwischen 0</w:t>
      </w:r>
      <w:r w:rsidR="006E64ED" w:rsidRPr="006E64ED">
        <w:rPr>
          <w:rStyle w:val="ekvlsung"/>
          <w:w w:val="50"/>
        </w:rPr>
        <w:t> </w:t>
      </w:r>
      <w:r w:rsidR="006E64ED">
        <w:rPr>
          <w:rStyle w:val="ekvlsung"/>
        </w:rPr>
        <w:t>°</w:t>
      </w:r>
      <w:r w:rsidRPr="007012C5">
        <w:rPr>
          <w:rStyle w:val="ekvlsung"/>
        </w:rPr>
        <w:t>C und 25</w:t>
      </w:r>
      <w:r w:rsidR="006E64ED" w:rsidRPr="006E64ED">
        <w:rPr>
          <w:rStyle w:val="ekvlsung"/>
          <w:w w:val="50"/>
        </w:rPr>
        <w:t> </w:t>
      </w:r>
      <w:r w:rsidR="006E64ED">
        <w:rPr>
          <w:rStyle w:val="ekvlsung"/>
        </w:rPr>
        <w:t>°</w:t>
      </w:r>
      <w:r w:rsidRPr="007012C5">
        <w:rPr>
          <w:rStyle w:val="ekvlsung"/>
        </w:rPr>
        <w:t>C für Tagesmaximaltemperatur im Bereich von 250</w:t>
      </w:r>
      <w:r w:rsidR="006E64ED" w:rsidRPr="006E64ED">
        <w:rPr>
          <w:rStyle w:val="ekvlsung"/>
          <w:w w:val="50"/>
        </w:rPr>
        <w:t> </w:t>
      </w:r>
      <w:r w:rsidRPr="007012C5">
        <w:rPr>
          <w:rStyle w:val="ekvlsung"/>
        </w:rPr>
        <w:t>000</w:t>
      </w:r>
      <w:r w:rsidR="006E64ED">
        <w:rPr>
          <w:rStyle w:val="ekvlsung"/>
        </w:rPr>
        <w:t> </w:t>
      </w:r>
      <w:r w:rsidRPr="007012C5">
        <w:rPr>
          <w:rStyle w:val="ekvlsung"/>
        </w:rPr>
        <w:t>m</w:t>
      </w:r>
      <w:r w:rsidRPr="006E64ED">
        <w:rPr>
          <w:rStyle w:val="ekvlsung"/>
          <w:vertAlign w:val="superscript"/>
        </w:rPr>
        <w:t>3</w:t>
      </w:r>
      <w:r w:rsidRPr="007012C5">
        <w:rPr>
          <w:rStyle w:val="ekvlsung"/>
        </w:rPr>
        <w:t xml:space="preserve"> pro Tag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Steigt die Tagesmaximaltemperatur über 25</w:t>
      </w:r>
      <w:r w:rsidR="006E64ED" w:rsidRPr="006E64ED">
        <w:rPr>
          <w:rStyle w:val="ekvlsung"/>
          <w:w w:val="50"/>
        </w:rPr>
        <w:t> </w:t>
      </w:r>
      <w:r w:rsidR="006E64ED">
        <w:rPr>
          <w:rStyle w:val="ekvlsung"/>
        </w:rPr>
        <w:t>°</w:t>
      </w:r>
      <w:r w:rsidRPr="007012C5">
        <w:rPr>
          <w:rStyle w:val="ekvlsung"/>
        </w:rPr>
        <w:t>C, nimmt der Wasserbedarf zu und steigt bis auf mehr als 400</w:t>
      </w:r>
      <w:r w:rsidR="006E64ED" w:rsidRPr="006E64ED">
        <w:rPr>
          <w:rStyle w:val="ekvlsung"/>
          <w:w w:val="50"/>
        </w:rPr>
        <w:t> </w:t>
      </w:r>
      <w:r w:rsidRPr="007012C5">
        <w:rPr>
          <w:rStyle w:val="ekvlsung"/>
        </w:rPr>
        <w:t>000</w:t>
      </w:r>
      <w:r w:rsidR="006E64ED">
        <w:rPr>
          <w:rStyle w:val="ekvlsung"/>
        </w:rPr>
        <w:t> </w:t>
      </w:r>
      <w:r w:rsidRPr="007012C5">
        <w:rPr>
          <w:rStyle w:val="ekvlsung"/>
        </w:rPr>
        <w:t>m</w:t>
      </w:r>
      <w:r w:rsidRPr="006E64ED">
        <w:rPr>
          <w:rStyle w:val="ekvlsung"/>
          <w:vertAlign w:val="superscript"/>
        </w:rPr>
        <w:t>3</w:t>
      </w:r>
      <w:r w:rsidRPr="007012C5">
        <w:rPr>
          <w:rStyle w:val="ekvlsung"/>
        </w:rPr>
        <w:t xml:space="preserve"> pro Tag</w:t>
      </w:r>
      <w:r w:rsidR="00464B65">
        <w:rPr>
          <w:rStyle w:val="ekvlsung"/>
        </w:rPr>
        <w:t xml:space="preserve"> </w:t>
      </w:r>
      <w:r w:rsidR="00464B65" w:rsidRPr="00464B65">
        <w:rPr>
          <w:rStyle w:val="ekvlsung"/>
        </w:rPr>
        <w:t>(2</w:t>
      </w:r>
      <w:r w:rsidR="00464B65">
        <w:rPr>
          <w:rStyle w:val="ekvlsung"/>
        </w:rPr>
        <w:t> </w:t>
      </w:r>
      <w:r w:rsidR="006D660E">
        <w:rPr>
          <w:rStyle w:val="ekvlsung"/>
        </w:rPr>
        <w:t>VP</w:t>
      </w:r>
      <w:r w:rsidR="00464B65" w:rsidRPr="00464B65">
        <w:rPr>
          <w:rStyle w:val="ekvlsung"/>
        </w:rPr>
        <w:t>)</w:t>
      </w:r>
      <w:r w:rsidRPr="007012C5">
        <w:rPr>
          <w:rStyle w:val="ekvlsung"/>
        </w:rPr>
        <w:t>. Der Wasserbedarf bei sehr hohen Tagesmaximaltemperaturen steigt als bei ausgeprägten Hitzetagen deutlich.</w:t>
      </w:r>
    </w:p>
    <w:p w14:paraId="7B1FE5DC" w14:textId="77777777" w:rsidR="00840D27" w:rsidRPr="00840D27" w:rsidRDefault="00840D27" w:rsidP="00840D27"/>
    <w:p w14:paraId="1B01F310" w14:textId="77777777" w:rsidR="00464B65" w:rsidRDefault="00464B65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b/>
        </w:rPr>
      </w:pPr>
      <w:r>
        <w:br w:type="page"/>
      </w:r>
    </w:p>
    <w:p w14:paraId="07511752" w14:textId="19959857" w:rsidR="00096A09" w:rsidRDefault="00096A09" w:rsidP="00096A09">
      <w:pPr>
        <w:pStyle w:val="ekvue3arial"/>
      </w:pPr>
      <w:r>
        <w:lastRenderedPageBreak/>
        <w:t>4.</w:t>
      </w:r>
      <w:r>
        <w:tab/>
        <w:t>Urteilskompetenz</w:t>
      </w:r>
    </w:p>
    <w:p w14:paraId="4CF86B72" w14:textId="14FF8C33" w:rsidR="00096A09" w:rsidRPr="00B94B81" w:rsidRDefault="0038713C" w:rsidP="00096A09">
      <w:pPr>
        <w:pStyle w:val="ekvaufzhlung"/>
        <w:rPr>
          <w:rStyle w:val="ekvfett"/>
        </w:rPr>
      </w:pPr>
      <w:r w:rsidRPr="0038713C">
        <w:rPr>
          <w:rStyle w:val="ekvfett"/>
        </w:rPr>
        <w:t>a)</w:t>
      </w:r>
      <w:r>
        <w:rPr>
          <w:rStyle w:val="ekvfett"/>
        </w:rPr>
        <w:tab/>
      </w:r>
      <w:r w:rsidRPr="0038713C">
        <w:rPr>
          <w:rStyle w:val="ekvfett"/>
        </w:rPr>
        <w:t>Ich kann die Auswirkungen eines Großstaudammprojektes unter verschiedenen Aspekten der Nachhaltigkeit beurteilen. (S. 182/183)</w:t>
      </w:r>
    </w:p>
    <w:p w14:paraId="16D8EDE6" w14:textId="77777777" w:rsidR="00096A09" w:rsidRDefault="00096A09" w:rsidP="00096A09">
      <w:pPr>
        <w:pStyle w:val="ekvaufzhlung"/>
      </w:pPr>
    </w:p>
    <w:p w14:paraId="5C89BD38" w14:textId="37C05AFC" w:rsidR="00096A09" w:rsidRPr="00840D27" w:rsidRDefault="00840D27" w:rsidP="00096A09">
      <w:pPr>
        <w:pStyle w:val="ekvaufzhlung"/>
      </w:pPr>
      <w:r w:rsidRPr="00840D27">
        <w:rPr>
          <w:rStyle w:val="ekvnummerierung"/>
        </w:rPr>
        <w:t>1</w:t>
      </w:r>
      <w:r w:rsidRPr="00840D27">
        <w:rPr>
          <w:rStyle w:val="ekvnummerierung"/>
        </w:rPr>
        <w:tab/>
      </w:r>
      <w:r w:rsidR="0038713C" w:rsidRPr="0038713C">
        <w:t xml:space="preserve">Beurteilen Sie die Auswirkungen eines Großstaudammprojektes unter verschiedenen Aspekten der Nachhaltigkeit. </w:t>
      </w:r>
      <w:r w:rsidR="0038713C">
        <w:tab/>
      </w:r>
      <w:r w:rsidR="0038713C" w:rsidRPr="0038713C">
        <w:rPr>
          <w:rStyle w:val="ekvgrau"/>
        </w:rPr>
        <w:t>(</w:t>
      </w:r>
      <w:r w:rsidR="004570F7">
        <w:rPr>
          <w:rStyle w:val="ekvgrau"/>
        </w:rPr>
        <w:t>8</w:t>
      </w:r>
      <w:r w:rsidR="0038713C" w:rsidRPr="0038713C">
        <w:rPr>
          <w:rStyle w:val="ekvgrau"/>
        </w:rPr>
        <w:t xml:space="preserve"> VP</w:t>
      </w:r>
      <w:r w:rsidR="0038713C">
        <w:rPr>
          <w:rStyle w:val="ekvgrau"/>
        </w:rPr>
        <w:t>.</w:t>
      </w:r>
      <w:r w:rsidR="0038713C" w:rsidRPr="0038713C">
        <w:rPr>
          <w:rStyle w:val="ekvgrau"/>
        </w:rPr>
        <w:t>)</w:t>
      </w:r>
    </w:p>
    <w:p w14:paraId="6714BA82" w14:textId="57CA4481" w:rsidR="0038713C" w:rsidRPr="0038713C" w:rsidRDefault="0038713C" w:rsidP="006E64ED">
      <w:pPr>
        <w:pStyle w:val="ekvgrundtexthalbe"/>
      </w:pPr>
    </w:p>
    <w:p w14:paraId="5437164E" w14:textId="72C1E3B1" w:rsidR="006E64ED" w:rsidRPr="006E64ED" w:rsidRDefault="006E64ED" w:rsidP="006E64ED">
      <w:pPr>
        <w:rPr>
          <w:rStyle w:val="ekvlsung"/>
        </w:rPr>
      </w:pPr>
      <w:r w:rsidRPr="006E64ED">
        <w:rPr>
          <w:rStyle w:val="ekvlsung"/>
        </w:rPr>
        <w:t>Für die Beurteilung können u.</w:t>
      </w:r>
      <w:r w:rsidRPr="006E64ED">
        <w:rPr>
          <w:rStyle w:val="ekvlsung"/>
          <w:w w:val="50"/>
        </w:rPr>
        <w:t> </w:t>
      </w:r>
      <w:r w:rsidRPr="006E64ED">
        <w:rPr>
          <w:rStyle w:val="ekvlsung"/>
        </w:rPr>
        <w:t>a. folgende Aspekte, die sich auf die Nachhaltigkeit auswirken, berücksichtigt werden:</w:t>
      </w:r>
      <w:r w:rsidR="004570F7">
        <w:rPr>
          <w:rStyle w:val="ekvlsung"/>
        </w:rPr>
        <w:t xml:space="preserve"> </w:t>
      </w:r>
      <w:r w:rsidR="004570F7" w:rsidRPr="004570F7">
        <w:rPr>
          <w:rStyle w:val="ekvlsung"/>
        </w:rPr>
        <w:t xml:space="preserve">(je Nennung 1 </w:t>
      </w:r>
      <w:r w:rsidR="006D660E">
        <w:rPr>
          <w:rStyle w:val="ekvlsung"/>
        </w:rPr>
        <w:t>VP</w:t>
      </w:r>
      <w:r w:rsidR="004570F7" w:rsidRPr="004570F7">
        <w:rPr>
          <w:rStyle w:val="ekvlsung"/>
        </w:rPr>
        <w:t>)</w:t>
      </w:r>
    </w:p>
    <w:p w14:paraId="605FA000" w14:textId="1A85E598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Umsiedlung von Dorfgemeinschaften</w:t>
      </w:r>
    </w:p>
    <w:p w14:paraId="4F8A0EE5" w14:textId="1DC5C22D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Arbeitsplätze</w:t>
      </w:r>
    </w:p>
    <w:p w14:paraId="7E6A3A6F" w14:textId="46B6F68A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Ansiedlung von Industrie</w:t>
      </w:r>
    </w:p>
    <w:p w14:paraId="4C50ACF5" w14:textId="741CDCD4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Veränderung des Regionalklimas</w:t>
      </w:r>
    </w:p>
    <w:p w14:paraId="4E081DED" w14:textId="1250A2E9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Abhängigkeit von ausländischen Kreditgebern</w:t>
      </w:r>
    </w:p>
    <w:p w14:paraId="2870EEA8" w14:textId="3A867BB8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CO</w:t>
      </w:r>
      <w:r w:rsidRPr="006E64ED">
        <w:rPr>
          <w:rStyle w:val="ekvlsung"/>
          <w:vertAlign w:val="subscript"/>
        </w:rPr>
        <w:t>2</w:t>
      </w:r>
      <w:r w:rsidRPr="006E64ED">
        <w:rPr>
          <w:rStyle w:val="ekvlsung"/>
        </w:rPr>
        <w:t>-neutrale Stromerzeugung</w:t>
      </w:r>
    </w:p>
    <w:p w14:paraId="0F80698B" w14:textId="544508BA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Vernichtung von Ackerland</w:t>
      </w:r>
    </w:p>
    <w:p w14:paraId="4C5DAA0D" w14:textId="776C9AF6" w:rsidR="006E64ED" w:rsidRPr="006E64ED" w:rsidRDefault="006E64ED" w:rsidP="006E64ED">
      <w:pPr>
        <w:rPr>
          <w:rStyle w:val="ekvlsung"/>
        </w:rPr>
      </w:pPr>
      <w:r>
        <w:rPr>
          <w:rStyle w:val="ekvlsung"/>
        </w:rPr>
        <w:t>–</w:t>
      </w:r>
      <w:r w:rsidRPr="006E64ED">
        <w:rPr>
          <w:rStyle w:val="ekvlsung"/>
        </w:rPr>
        <w:tab/>
        <w:t>Zerstörung von Flußökosystemen</w:t>
      </w:r>
    </w:p>
    <w:p w14:paraId="4051832C" w14:textId="1C81D5F1" w:rsidR="006E64ED" w:rsidRPr="006E64ED" w:rsidRDefault="006E64ED" w:rsidP="006E64ED">
      <w:pPr>
        <w:pStyle w:val="ekvgrundtexthalbe"/>
        <w:rPr>
          <w:rStyle w:val="ekvlsung"/>
        </w:rPr>
      </w:pPr>
    </w:p>
    <w:p w14:paraId="00B10A04" w14:textId="12220FA5" w:rsidR="0038713C" w:rsidRPr="006E64ED" w:rsidRDefault="006E64ED" w:rsidP="006E64ED">
      <w:pPr>
        <w:rPr>
          <w:rStyle w:val="ekvlsung"/>
        </w:rPr>
      </w:pPr>
      <w:r w:rsidRPr="006E64ED">
        <w:rPr>
          <w:rStyle w:val="ekvlsung"/>
        </w:rPr>
        <w:t>Die Auswirkungen betreffen ökologische, ökonomische und soziale Nachhaltigkeit.</w:t>
      </w:r>
    </w:p>
    <w:p w14:paraId="3E395C53" w14:textId="77777777" w:rsidR="006E64ED" w:rsidRPr="006E64ED" w:rsidRDefault="006E64ED" w:rsidP="006E64ED"/>
    <w:p w14:paraId="5E9CEE97" w14:textId="7F3588CA" w:rsidR="002D6193" w:rsidRPr="00840D27" w:rsidRDefault="002D6193" w:rsidP="002D6193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4570F7">
        <w:rPr>
          <w:rStyle w:val="ekvgrau"/>
        </w:rPr>
        <w:t>39</w:t>
      </w:r>
      <w:r w:rsidRPr="002D6193">
        <w:rPr>
          <w:rStyle w:val="ekvgrau"/>
        </w:rPr>
        <w:t xml:space="preserve"> P.)</w:t>
      </w:r>
    </w:p>
    <w:sectPr w:rsidR="002D6193" w:rsidRPr="00840D27" w:rsidSect="00840D27">
      <w:headerReference w:type="default" r:id="rId7"/>
      <w:footerReference w:type="default" r:id="rId8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A83C" w14:textId="77777777" w:rsidR="00C23202" w:rsidRDefault="00C23202" w:rsidP="003C599D">
      <w:pPr>
        <w:spacing w:line="240" w:lineRule="auto"/>
      </w:pPr>
      <w:r>
        <w:separator/>
      </w:r>
    </w:p>
  </w:endnote>
  <w:endnote w:type="continuationSeparator" w:id="0">
    <w:p w14:paraId="38145BB2" w14:textId="77777777" w:rsidR="00C23202" w:rsidRDefault="00C2320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805E80" w:rsidRPr="00F42294" w14:paraId="525890E1" w14:textId="77777777" w:rsidTr="00990B95">
      <w:trPr>
        <w:trHeight w:hRule="exact" w:val="680"/>
      </w:trPr>
      <w:tc>
        <w:tcPr>
          <w:tcW w:w="864" w:type="dxa"/>
          <w:noWrap/>
        </w:tcPr>
        <w:p w14:paraId="2161C919" w14:textId="77777777" w:rsidR="00805E80" w:rsidRPr="00913892" w:rsidRDefault="00805E80" w:rsidP="005E4C30">
          <w:pPr>
            <w:pStyle w:val="ekvpaginabild"/>
            <w:jc w:val="both"/>
          </w:pPr>
          <w:bookmarkStart w:id="1" w:name="_Hlk63936507"/>
          <w:r w:rsidRPr="00913892">
            <w:rPr>
              <w:lang w:eastAsia="de-DE"/>
            </w:rPr>
            <w:drawing>
              <wp:inline distT="0" distB="0" distL="0" distR="0" wp14:anchorId="213FA2E5" wp14:editId="215901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3F6C7CBA" w14:textId="3FFDB230" w:rsidR="00805E80" w:rsidRPr="00913892" w:rsidRDefault="00805E80" w:rsidP="00554EDA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319FDDC7" w14:textId="77777777" w:rsidR="00805E80" w:rsidRDefault="00805E80" w:rsidP="00805E80">
          <w:pPr>
            <w:pStyle w:val="ekvpagina"/>
          </w:pPr>
          <w:r w:rsidRPr="00D6115B">
            <w:t>Programmbereich Gesellschaftswissenschaften</w:t>
          </w:r>
          <w:r w:rsidRPr="00FC700C">
            <w:t xml:space="preserve"> </w:t>
          </w:r>
        </w:p>
        <w:p w14:paraId="521603E2" w14:textId="1DD3AC5E" w:rsidR="00805E80" w:rsidRDefault="00805E80" w:rsidP="00805E80">
          <w:pPr>
            <w:pStyle w:val="ekvpagina"/>
          </w:pPr>
          <w:r w:rsidRPr="00FC700C">
            <w:t>Autor: M</w:t>
          </w:r>
          <w:r>
            <w:t>.</w:t>
          </w:r>
          <w:r w:rsidRPr="00FC700C">
            <w:t xml:space="preserve"> Scholliers</w:t>
          </w:r>
        </w:p>
        <w:p w14:paraId="76B67FFA" w14:textId="53C7E8AC" w:rsidR="00805E80" w:rsidRPr="00913892" w:rsidRDefault="00805E80" w:rsidP="00913892">
          <w:pPr>
            <w:pStyle w:val="ekvpagina"/>
          </w:pPr>
          <w:r w:rsidRPr="00FC700C">
            <w:t xml:space="preserve">Abbildungsnachweis: </w:t>
          </w:r>
          <w:r w:rsidR="00FF0F9D">
            <w:t>Ernst Klett Verlag GmbH, Stuttgart</w:t>
          </w:r>
        </w:p>
      </w:tc>
    </w:tr>
    <w:bookmarkEnd w:id="1"/>
  </w:tbl>
  <w:p w14:paraId="2ABAF9B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C9AD" w14:textId="77777777" w:rsidR="00C23202" w:rsidRDefault="00C23202" w:rsidP="003C599D">
      <w:pPr>
        <w:spacing w:line="240" w:lineRule="auto"/>
      </w:pPr>
      <w:r>
        <w:separator/>
      </w:r>
    </w:p>
  </w:footnote>
  <w:footnote w:type="continuationSeparator" w:id="0">
    <w:p w14:paraId="243B639F" w14:textId="77777777" w:rsidR="00C23202" w:rsidRDefault="00C2320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F140D4" w:rsidRPr="00C172AE" w14:paraId="4B8FB1D1" w14:textId="77777777" w:rsidTr="006975E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5DE6F53" w14:textId="77777777" w:rsidR="00F140D4" w:rsidRPr="00AE65F6" w:rsidRDefault="00F140D4" w:rsidP="00F140D4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618EE8" w14:textId="77777777" w:rsidR="00F140D4" w:rsidRPr="007C1230" w:rsidRDefault="00F140D4" w:rsidP="00F140D4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B42643" w14:textId="77777777" w:rsidR="00F140D4" w:rsidRPr="007C1230" w:rsidRDefault="00F140D4" w:rsidP="00F140D4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2C92DC" w14:textId="77777777" w:rsidR="00F140D4" w:rsidRPr="007C1230" w:rsidRDefault="00F140D4" w:rsidP="00F140D4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0AD670" w14:textId="3638BA68" w:rsidR="00F140D4" w:rsidRPr="007C1230" w:rsidRDefault="00F140D4" w:rsidP="00F140D4">
          <w:pPr>
            <w:pStyle w:val="ekvkvnummer"/>
          </w:pPr>
          <w:r>
            <w:t>KT</w:t>
          </w:r>
          <w:r w:rsidR="007012C5">
            <w:t>-L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7D182B2" w14:textId="140BE97B" w:rsidR="00F140D4" w:rsidRPr="007636A0" w:rsidRDefault="00D36A5B" w:rsidP="00F140D4">
          <w:pPr>
            <w:pStyle w:val="ekvkapitel"/>
            <w:rPr>
              <w:color w:val="FFFFFF" w:themeColor="background1"/>
            </w:rPr>
          </w:pPr>
          <w:r>
            <w:t>6</w:t>
          </w:r>
        </w:p>
      </w:tc>
    </w:tr>
    <w:tr w:rsidR="00F140D4" w:rsidRPr="00BF17F2" w14:paraId="4E465E60" w14:textId="77777777" w:rsidTr="006975E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A57FE2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227DC98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</w:tr>
  </w:tbl>
  <w:p w14:paraId="1676C92F" w14:textId="7F66671B" w:rsidR="003E226B" w:rsidRDefault="003E226B">
    <w:pPr>
      <w:pStyle w:val="Kopfzeile"/>
    </w:pPr>
  </w:p>
  <w:p w14:paraId="6610DDEC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B"/>
    <w:rsid w:val="000035EB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A09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79E3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C71C3"/>
    <w:rsid w:val="002D41F4"/>
    <w:rsid w:val="002D6193"/>
    <w:rsid w:val="002D7B0C"/>
    <w:rsid w:val="002D7B42"/>
    <w:rsid w:val="002E163A"/>
    <w:rsid w:val="002E21C3"/>
    <w:rsid w:val="002F1328"/>
    <w:rsid w:val="002F1D62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8713C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469AE"/>
    <w:rsid w:val="00454148"/>
    <w:rsid w:val="004570F7"/>
    <w:rsid w:val="004621B3"/>
    <w:rsid w:val="0046364F"/>
    <w:rsid w:val="00464B65"/>
    <w:rsid w:val="00465073"/>
    <w:rsid w:val="00465612"/>
    <w:rsid w:val="004702D8"/>
    <w:rsid w:val="0047471A"/>
    <w:rsid w:val="00475402"/>
    <w:rsid w:val="00483A7A"/>
    <w:rsid w:val="00483D65"/>
    <w:rsid w:val="00484B5B"/>
    <w:rsid w:val="00486B3D"/>
    <w:rsid w:val="00490692"/>
    <w:rsid w:val="004925F2"/>
    <w:rsid w:val="004A5B15"/>
    <w:rsid w:val="004A66C3"/>
    <w:rsid w:val="004A66CF"/>
    <w:rsid w:val="004B2E86"/>
    <w:rsid w:val="004E3969"/>
    <w:rsid w:val="00501528"/>
    <w:rsid w:val="005069C1"/>
    <w:rsid w:val="00513B58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4276"/>
    <w:rsid w:val="0064692C"/>
    <w:rsid w:val="00653F68"/>
    <w:rsid w:val="006802C4"/>
    <w:rsid w:val="0068284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660E"/>
    <w:rsid w:val="006D7F2E"/>
    <w:rsid w:val="006E235E"/>
    <w:rsid w:val="006E64ED"/>
    <w:rsid w:val="006F0D3C"/>
    <w:rsid w:val="006F2EDC"/>
    <w:rsid w:val="006F72F5"/>
    <w:rsid w:val="007012C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4EA1"/>
    <w:rsid w:val="00745BC6"/>
    <w:rsid w:val="00747C4A"/>
    <w:rsid w:val="007507F9"/>
    <w:rsid w:val="00751B0E"/>
    <w:rsid w:val="0075636B"/>
    <w:rsid w:val="00756C5F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05E80"/>
    <w:rsid w:val="00815A76"/>
    <w:rsid w:val="00816953"/>
    <w:rsid w:val="00816D4D"/>
    <w:rsid w:val="0082136B"/>
    <w:rsid w:val="00826DDD"/>
    <w:rsid w:val="008273B7"/>
    <w:rsid w:val="008277EF"/>
    <w:rsid w:val="00833C80"/>
    <w:rsid w:val="00840D2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0D0B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345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8BD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5466"/>
    <w:rsid w:val="00AB6AE5"/>
    <w:rsid w:val="00AB7619"/>
    <w:rsid w:val="00AC01E7"/>
    <w:rsid w:val="00AC4530"/>
    <w:rsid w:val="00AC7B89"/>
    <w:rsid w:val="00AD4D22"/>
    <w:rsid w:val="00AE2B1D"/>
    <w:rsid w:val="00AE65F6"/>
    <w:rsid w:val="00AF053E"/>
    <w:rsid w:val="00B00587"/>
    <w:rsid w:val="00B039E8"/>
    <w:rsid w:val="00B05E65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0266"/>
    <w:rsid w:val="00B7242A"/>
    <w:rsid w:val="00B8071F"/>
    <w:rsid w:val="00B8109A"/>
    <w:rsid w:val="00B82B4E"/>
    <w:rsid w:val="00B8420E"/>
    <w:rsid w:val="00B90CE1"/>
    <w:rsid w:val="00B94B81"/>
    <w:rsid w:val="00BA1A23"/>
    <w:rsid w:val="00BA2134"/>
    <w:rsid w:val="00BB2F2F"/>
    <w:rsid w:val="00BC2025"/>
    <w:rsid w:val="00BC2CD2"/>
    <w:rsid w:val="00BC6135"/>
    <w:rsid w:val="00BC6483"/>
    <w:rsid w:val="00BC69E3"/>
    <w:rsid w:val="00BC7335"/>
    <w:rsid w:val="00BD542D"/>
    <w:rsid w:val="00BD6E66"/>
    <w:rsid w:val="00BE1962"/>
    <w:rsid w:val="00BE4821"/>
    <w:rsid w:val="00BF17F2"/>
    <w:rsid w:val="00BF60A0"/>
    <w:rsid w:val="00C00404"/>
    <w:rsid w:val="00C00540"/>
    <w:rsid w:val="00C172AE"/>
    <w:rsid w:val="00C17BE6"/>
    <w:rsid w:val="00C20AEE"/>
    <w:rsid w:val="00C23202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0DCE"/>
    <w:rsid w:val="00CB17F5"/>
    <w:rsid w:val="00CB27C6"/>
    <w:rsid w:val="00CB463B"/>
    <w:rsid w:val="00CB5B82"/>
    <w:rsid w:val="00CB782D"/>
    <w:rsid w:val="00CC263E"/>
    <w:rsid w:val="00CC54E0"/>
    <w:rsid w:val="00CC65A8"/>
    <w:rsid w:val="00CC7DBB"/>
    <w:rsid w:val="00CD2014"/>
    <w:rsid w:val="00CD4219"/>
    <w:rsid w:val="00CD5490"/>
    <w:rsid w:val="00CD6369"/>
    <w:rsid w:val="00CE2A37"/>
    <w:rsid w:val="00CE3E54"/>
    <w:rsid w:val="00CE4C91"/>
    <w:rsid w:val="00CF2E1A"/>
    <w:rsid w:val="00CF6EC0"/>
    <w:rsid w:val="00CF715C"/>
    <w:rsid w:val="00D0196D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36A5B"/>
    <w:rsid w:val="00D403F7"/>
    <w:rsid w:val="00D419C2"/>
    <w:rsid w:val="00D42356"/>
    <w:rsid w:val="00D559DE"/>
    <w:rsid w:val="00D56FEB"/>
    <w:rsid w:val="00D6076D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255A"/>
    <w:rsid w:val="00DC30DA"/>
    <w:rsid w:val="00DE287B"/>
    <w:rsid w:val="00DE603B"/>
    <w:rsid w:val="00DF129D"/>
    <w:rsid w:val="00DF4371"/>
    <w:rsid w:val="00DF625F"/>
    <w:rsid w:val="00DF74DB"/>
    <w:rsid w:val="00E00C59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997"/>
    <w:rsid w:val="00ED07FE"/>
    <w:rsid w:val="00EE049D"/>
    <w:rsid w:val="00EE2721"/>
    <w:rsid w:val="00EE2A0B"/>
    <w:rsid w:val="00EF6029"/>
    <w:rsid w:val="00F140D4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3CE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00C"/>
    <w:rsid w:val="00FC7DBF"/>
    <w:rsid w:val="00FE4FE6"/>
    <w:rsid w:val="00FE5395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8D66"/>
  <w15:chartTrackingRefBased/>
  <w15:docId w15:val="{B7912CF4-9C86-4E54-9BFE-D586CDF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96A0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42345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CE4C91"/>
    <w:rPr>
      <w:color w:val="808080" w:themeColor="background1" w:themeShade="80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FC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8</cp:revision>
  <cp:lastPrinted>2016-12-23T16:36:00Z</cp:lastPrinted>
  <dcterms:created xsi:type="dcterms:W3CDTF">2022-03-25T14:35:00Z</dcterms:created>
  <dcterms:modified xsi:type="dcterms:W3CDTF">2022-05-05T09:34:00Z</dcterms:modified>
</cp:coreProperties>
</file>