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6C61AD">
            <w:pPr>
              <w:pStyle w:val="ekvkvnummer"/>
            </w:pPr>
            <w:r w:rsidRPr="007C1230">
              <w:t xml:space="preserve">KV </w:t>
            </w:r>
            <w:r w:rsidR="002A5AAB">
              <w:t>0</w:t>
            </w:r>
            <w:r w:rsidR="006C61AD">
              <w:t>3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E034CF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2A5AAB" w:rsidRDefault="00F105BF" w:rsidP="00F105BF">
      <w:pPr>
        <w:pStyle w:val="ekvue2arial"/>
      </w:pPr>
      <w:bookmarkStart w:id="1" w:name="bmStart"/>
      <w:bookmarkEnd w:id="1"/>
      <w:r w:rsidRPr="00F105BF">
        <w:t>Tarifverhandlungen und Betriebsrat</w:t>
      </w:r>
    </w:p>
    <w:p w:rsidR="003A7A33" w:rsidRPr="00416241" w:rsidRDefault="003A7A33" w:rsidP="003A7A33"/>
    <w:tbl>
      <w:tblPr>
        <w:tblW w:w="9072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567"/>
        <w:gridCol w:w="3969"/>
      </w:tblGrid>
      <w:tr w:rsidR="0046531D" w:rsidRPr="003C39DC" w:rsidTr="0046531D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3A7A33" w:rsidRPr="0081389B" w:rsidRDefault="003A7A33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3969" w:type="dxa"/>
            <w:tcBorders>
              <w:bottom w:val="single" w:sz="8" w:space="0" w:color="333333"/>
              <w:right w:val="single" w:sz="4" w:space="0" w:color="auto"/>
            </w:tcBorders>
            <w:shd w:val="clear" w:color="auto" w:fill="FFFFFF" w:themeFill="background1"/>
          </w:tcPr>
          <w:p w:rsidR="003A7A33" w:rsidRPr="0081389B" w:rsidRDefault="003A7A33" w:rsidP="004675BD">
            <w:pPr>
              <w:rPr>
                <w:rStyle w:val="ekvfett"/>
              </w:rPr>
            </w:pPr>
            <w:r>
              <w:rPr>
                <w:rStyle w:val="ekvfett"/>
              </w:rPr>
              <w:t xml:space="preserve">Arbeitskampf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333333"/>
            </w:tcBorders>
            <w:shd w:val="clear" w:color="auto" w:fill="FFFFFF" w:themeFill="background1"/>
          </w:tcPr>
          <w:p w:rsidR="003A7A33" w:rsidRPr="0081389B" w:rsidRDefault="003A7A33" w:rsidP="004675BD">
            <w:pPr>
              <w:rPr>
                <w:rStyle w:val="ekvfett"/>
              </w:rPr>
            </w:pPr>
            <w:r w:rsidRPr="0048646A">
              <w:rPr>
                <w:rStyle w:val="ekvfett"/>
                <w:color w:val="FFFFFF" w:themeColor="background1"/>
                <w:highlight w:val="darkGray"/>
              </w:rPr>
              <w:t>M</w:t>
            </w:r>
            <w:r>
              <w:rPr>
                <w:rStyle w:val="ekvfett"/>
                <w:color w:val="FFFFFF" w:themeColor="background1"/>
                <w:highlight w:val="darkGray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333333"/>
            </w:tcBorders>
            <w:shd w:val="clear" w:color="auto" w:fill="FFFFFF" w:themeFill="background1"/>
          </w:tcPr>
          <w:p w:rsidR="003A7A33" w:rsidRPr="0081389B" w:rsidRDefault="003A7A33" w:rsidP="004675BD">
            <w:pPr>
              <w:rPr>
                <w:rStyle w:val="ekvfett"/>
              </w:rPr>
            </w:pPr>
            <w:r>
              <w:rPr>
                <w:rStyle w:val="ekvfett"/>
              </w:rPr>
              <w:t>Betriebsrat und Unternehmensgröße</w:t>
            </w:r>
          </w:p>
        </w:tc>
      </w:tr>
      <w:tr w:rsidR="003A7A33" w:rsidRPr="003C39DC" w:rsidTr="0046531D">
        <w:trPr>
          <w:trHeight w:val="284"/>
        </w:trPr>
        <w:tc>
          <w:tcPr>
            <w:tcW w:w="4536" w:type="dxa"/>
            <w:gridSpan w:val="2"/>
            <w:tcBorders>
              <w:bottom w:val="single" w:sz="8" w:space="0" w:color="333333"/>
              <w:right w:val="single" w:sz="4" w:space="0" w:color="auto"/>
            </w:tcBorders>
            <w:shd w:val="clear" w:color="auto" w:fill="FFFFFF" w:themeFill="background1"/>
          </w:tcPr>
          <w:p w:rsidR="003A7A33" w:rsidRDefault="003A7A33" w:rsidP="004675BD">
            <w:pPr>
              <w:rPr>
                <w:lang w:eastAsia="de-DE"/>
              </w:rPr>
            </w:pPr>
          </w:p>
          <w:p w:rsidR="003A7A33" w:rsidRDefault="003A7A33" w:rsidP="004675BD">
            <w:pPr>
              <w:pStyle w:val="ekvbild"/>
              <w:rPr>
                <w:rStyle w:val="ekvfett"/>
              </w:rPr>
            </w:pPr>
            <w:r>
              <w:rPr>
                <w:lang w:eastAsia="de-DE"/>
              </w:rPr>
              <w:drawing>
                <wp:inline distT="0" distB="0" distL="0" distR="0" wp14:anchorId="70458C09" wp14:editId="371A3878">
                  <wp:extent cx="2160000" cy="1860021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toon_Arbeitskam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86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A33" w:rsidRPr="00270808" w:rsidRDefault="003A7A33" w:rsidP="004675BD">
            <w:pPr>
              <w:pStyle w:val="ekvbildlegende"/>
              <w:rPr>
                <w:rStyle w:val="ekvfett"/>
                <w:b w:val="0"/>
              </w:rPr>
            </w:pPr>
            <w:r>
              <w:t>Peter Leger, Haus der Geschichte, Bonn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8" w:space="0" w:color="333333"/>
            </w:tcBorders>
            <w:shd w:val="clear" w:color="auto" w:fill="FFFFFF" w:themeFill="background1"/>
          </w:tcPr>
          <w:p w:rsidR="003A7A33" w:rsidRDefault="003A7A33" w:rsidP="004675BD">
            <w:pPr>
              <w:rPr>
                <w:b/>
                <w:lang w:eastAsia="de-DE"/>
              </w:rPr>
            </w:pPr>
          </w:p>
          <w:p w:rsidR="003A7A33" w:rsidRPr="0081389B" w:rsidRDefault="003A7A33" w:rsidP="004675BD">
            <w:pPr>
              <w:pStyle w:val="ekvbild"/>
              <w:rPr>
                <w:rStyle w:val="ekvfett"/>
              </w:rPr>
            </w:pPr>
            <w:r>
              <w:rPr>
                <w:lang w:eastAsia="de-DE"/>
              </w:rPr>
              <w:drawing>
                <wp:inline distT="0" distB="0" distL="0" distR="0" wp14:anchorId="03F52F89" wp14:editId="702D495F">
                  <wp:extent cx="2664000" cy="1867257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triebsr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86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A33" w:rsidRPr="003A7A33" w:rsidRDefault="003A7A33" w:rsidP="00F87660"/>
    <w:p w:rsidR="00085981" w:rsidRDefault="00085981" w:rsidP="00F87660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7"/>
        <w:gridCol w:w="737"/>
      </w:tblGrid>
      <w:tr w:rsidR="00085981" w:rsidRPr="006C61AD" w:rsidTr="004675BD">
        <w:trPr>
          <w:trHeight w:val="284"/>
        </w:trPr>
        <w:tc>
          <w:tcPr>
            <w:tcW w:w="861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085981" w:rsidRDefault="00085981" w:rsidP="004675BD">
            <w:pPr>
              <w:pStyle w:val="ekvaufzhlung"/>
            </w:pPr>
            <w:r w:rsidRPr="001A3887">
              <w:rPr>
                <w:rStyle w:val="ekvfett"/>
              </w:rPr>
              <w:t>1.</w:t>
            </w:r>
            <w:r>
              <w:tab/>
              <w:t xml:space="preserve">Beschreiben Sie die Aussage der Karikatur </w:t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. 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270808">
              <w:rPr>
                <w:rStyle w:val="ekvfett"/>
              </w:rPr>
              <w:t>2.</w:t>
            </w:r>
            <w:r>
              <w:tab/>
              <w:t xml:space="preserve">Erklären Sie zwei Faktoren, die die Höhe von Lohnforderungen beeinflussen. 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270808">
              <w:rPr>
                <w:rStyle w:val="ekvfett"/>
              </w:rPr>
              <w:t>3.</w:t>
            </w:r>
            <w:r>
              <w:tab/>
              <w:t>Bewerten Sie die Verhandlungsstärke der Gewerkschaften, wenn sich die am Tarifkonflikt</w:t>
            </w:r>
          </w:p>
          <w:p w:rsidR="00085981" w:rsidRDefault="00085981" w:rsidP="004675BD">
            <w:pPr>
              <w:pStyle w:val="ekvaufzhlung"/>
            </w:pPr>
            <w:r>
              <w:tab/>
              <w:t xml:space="preserve">beteiligten Unternehmen in einer wirtschaftlich guten Situation befinden. 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270808">
              <w:rPr>
                <w:rStyle w:val="ekvfett"/>
              </w:rPr>
              <w:t>4.</w:t>
            </w:r>
            <w:r>
              <w:tab/>
              <w:t>Stellen Sie den üblichen Ablauf von Tarifverhandlungen in Form einer schematischen Übersicht</w:t>
            </w:r>
          </w:p>
          <w:p w:rsidR="00085981" w:rsidRDefault="00085981" w:rsidP="004675BD">
            <w:pPr>
              <w:pStyle w:val="ekvaufzhlung"/>
            </w:pPr>
            <w:r>
              <w:tab/>
              <w:t xml:space="preserve">dar. 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270808">
              <w:rPr>
                <w:rStyle w:val="ekvfett"/>
              </w:rPr>
              <w:t>5.</w:t>
            </w:r>
            <w:r>
              <w:tab/>
              <w:t xml:space="preserve">Erläutern Sie die in </w:t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verwendeten Begriffe </w:t>
            </w:r>
            <w:r w:rsidRPr="004456E9">
              <w:rPr>
                <w:rStyle w:val="ekvkursiv"/>
              </w:rPr>
              <w:t>Streik</w:t>
            </w:r>
            <w:r>
              <w:t xml:space="preserve"> und </w:t>
            </w:r>
            <w:r w:rsidRPr="004456E9">
              <w:rPr>
                <w:rStyle w:val="ekvkursiv"/>
              </w:rPr>
              <w:t>Aussperrung</w:t>
            </w:r>
            <w:r>
              <w:t xml:space="preserve">. 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270808">
              <w:rPr>
                <w:rStyle w:val="ekvfett"/>
              </w:rPr>
              <w:t>6.</w:t>
            </w:r>
            <w:r>
              <w:tab/>
              <w:t>Im Jahr 2015 wurde der zehnmonatige Tarifstreit zwischen der Gewerkschaft der Lokführer</w:t>
            </w:r>
          </w:p>
          <w:p w:rsidR="00085981" w:rsidRDefault="00085981" w:rsidP="004675BD">
            <w:pPr>
              <w:pStyle w:val="ekvaufzhlung"/>
            </w:pPr>
            <w:r>
              <w:tab/>
              <w:t>(GDL) und der Bahn nach einem Schlichtungsverfahren beendet. Vorausgegangen waren</w:t>
            </w:r>
          </w:p>
          <w:p w:rsidR="00085981" w:rsidRDefault="00085981" w:rsidP="004675BD">
            <w:pPr>
              <w:pStyle w:val="ekvaufzhlung"/>
            </w:pPr>
            <w:r>
              <w:tab/>
              <w:t>mehrere mehrtätige Streiks im Personen- und Güterverkehr.</w:t>
            </w:r>
          </w:p>
          <w:p w:rsidR="00085981" w:rsidRDefault="00085981" w:rsidP="004675BD">
            <w:pPr>
              <w:pStyle w:val="ekvaufzhlung"/>
            </w:pPr>
            <w:r>
              <w:tab/>
              <w:t xml:space="preserve">a) </w:t>
            </w:r>
            <w:r>
              <w:tab/>
              <w:t xml:space="preserve">Beschreiben Sie die Rolle des Schlichters im Tarifkonflikt. </w:t>
            </w:r>
          </w:p>
          <w:p w:rsidR="00085981" w:rsidRDefault="00085981" w:rsidP="004675BD">
            <w:pPr>
              <w:pStyle w:val="ekvaufzhlung"/>
            </w:pPr>
            <w:r>
              <w:tab/>
              <w:t xml:space="preserve">b) </w:t>
            </w:r>
            <w:r>
              <w:tab/>
              <w:t>Erläutern Sie die Folgen einer so langen Tarifauseinandersetzung für die nicht direkt</w:t>
            </w:r>
          </w:p>
          <w:p w:rsidR="00085981" w:rsidRDefault="00085981" w:rsidP="004675BD">
            <w:pPr>
              <w:pStyle w:val="ekvaufzhlung"/>
            </w:pPr>
            <w:r>
              <w:tab/>
            </w:r>
            <w:r>
              <w:tab/>
            </w:r>
            <w:r>
              <w:tab/>
              <w:t xml:space="preserve">an der Tarifauseinandersetzung betroffenen Gruppen. </w:t>
            </w:r>
          </w:p>
          <w:p w:rsidR="00085981" w:rsidRDefault="00085981" w:rsidP="004675BD">
            <w:pPr>
              <w:pStyle w:val="ekvaufzhlung"/>
            </w:pPr>
            <w:r>
              <w:tab/>
              <w:t>c)</w:t>
            </w:r>
            <w:r>
              <w:tab/>
              <w:t>Von den Tarifvertragsparteien ist im Rahmen von Tarifauseinandersetzungen das</w:t>
            </w:r>
          </w:p>
          <w:p w:rsidR="00085981" w:rsidRDefault="00085981" w:rsidP="004675BD">
            <w:pPr>
              <w:pStyle w:val="ekvaufzhlung"/>
            </w:pPr>
            <w:r>
              <w:tab/>
            </w:r>
            <w:r>
              <w:tab/>
            </w:r>
            <w:r>
              <w:tab/>
              <w:t>Prinzip der Verhältnismäßigkeit zu beachten. Ist es in diesem Tarifkonflikt eingehalten</w:t>
            </w:r>
          </w:p>
          <w:p w:rsidR="00085981" w:rsidRDefault="00085981" w:rsidP="004675BD">
            <w:pPr>
              <w:pStyle w:val="ekvaufzhlung"/>
            </w:pPr>
            <w:r>
              <w:tab/>
            </w:r>
            <w:r>
              <w:tab/>
            </w:r>
            <w:r>
              <w:tab/>
              <w:t>worden? Nehmen Sie dazu Stellung.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57039F">
              <w:rPr>
                <w:rStyle w:val="ekvfett"/>
              </w:rPr>
              <w:t>7.</w:t>
            </w:r>
            <w:r>
              <w:tab/>
              <w:t xml:space="preserve">Geben Sie die Kernaussagen der Grafik </w:t>
            </w:r>
            <w:r w:rsidRPr="0048646A">
              <w:rPr>
                <w:rStyle w:val="ekvfett"/>
                <w:color w:val="FFFFFF" w:themeColor="background1"/>
                <w:highlight w:val="darkGray"/>
              </w:rPr>
              <w:t>M</w:t>
            </w:r>
            <w:r>
              <w:rPr>
                <w:rStyle w:val="ekvfett"/>
                <w:color w:val="FFFFFF" w:themeColor="background1"/>
                <w:highlight w:val="darkGray"/>
              </w:rPr>
              <w:t>2</w:t>
            </w:r>
            <w:r w:rsidRPr="0057039F">
              <w:rPr>
                <w:b/>
              </w:rPr>
              <w:t xml:space="preserve"> </w:t>
            </w:r>
            <w:r w:rsidRPr="0057039F">
              <w:t>in</w:t>
            </w:r>
            <w:r>
              <w:rPr>
                <w:b/>
              </w:rPr>
              <w:t xml:space="preserve"> </w:t>
            </w:r>
            <w:r>
              <w:t>eigenen Worten wieder.</w:t>
            </w:r>
          </w:p>
          <w:p w:rsidR="00085981" w:rsidRDefault="00085981" w:rsidP="004675BD">
            <w:pPr>
              <w:pStyle w:val="ekvaufzhlung"/>
            </w:pPr>
          </w:p>
          <w:p w:rsidR="00085981" w:rsidRDefault="00085981" w:rsidP="004675BD">
            <w:pPr>
              <w:pStyle w:val="ekvaufzhlung"/>
            </w:pPr>
            <w:r w:rsidRPr="0057039F">
              <w:rPr>
                <w:rStyle w:val="ekvfett"/>
              </w:rPr>
              <w:t>8.</w:t>
            </w:r>
            <w:r>
              <w:tab/>
              <w:t>Auf die betrieblichen Entscheidungen hat der Betriebsrat unterschiedliche Einflussmöglichkeiten. Erläutern Sie die Handlungsmöglichkeiten jeweils anhand eines Beispiels.</w:t>
            </w:r>
          </w:p>
          <w:p w:rsidR="00085981" w:rsidRPr="003C39DC" w:rsidRDefault="00085981" w:rsidP="004675BD">
            <w:pPr>
              <w:pStyle w:val="ekvgrundtexthalbe"/>
            </w:pPr>
          </w:p>
        </w:tc>
        <w:tc>
          <w:tcPr>
            <w:tcW w:w="73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4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4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3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6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4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3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4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6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3 P.</w:t>
            </w: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</w:p>
          <w:p w:rsidR="00085981" w:rsidRPr="009E50CC" w:rsidRDefault="00085981" w:rsidP="004675BD">
            <w:pPr>
              <w:jc w:val="center"/>
              <w:rPr>
                <w:lang w:val="en-US"/>
              </w:rPr>
            </w:pPr>
            <w:r w:rsidRPr="009E50CC">
              <w:rPr>
                <w:lang w:val="en-US"/>
              </w:rPr>
              <w:t>3 P.</w:t>
            </w:r>
          </w:p>
          <w:p w:rsidR="00085981" w:rsidRDefault="00085981" w:rsidP="004675BD">
            <w:pPr>
              <w:rPr>
                <w:lang w:val="en-US"/>
              </w:rPr>
            </w:pPr>
          </w:p>
          <w:p w:rsidR="00085981" w:rsidRPr="009E50CC" w:rsidRDefault="00085981" w:rsidP="004675BD">
            <w:pPr>
              <w:pStyle w:val="ekvgrundtexthalbe"/>
              <w:rPr>
                <w:lang w:val="en-US"/>
              </w:rPr>
            </w:pPr>
          </w:p>
        </w:tc>
      </w:tr>
    </w:tbl>
    <w:p w:rsidR="00085981" w:rsidRPr="009E50CC" w:rsidRDefault="00085981" w:rsidP="00085981">
      <w:pPr>
        <w:pStyle w:val="ekvgrundtexthalbe"/>
        <w:rPr>
          <w:lang w:val="en-US"/>
        </w:rPr>
      </w:pPr>
    </w:p>
    <w:p w:rsidR="003A7A33" w:rsidRPr="003A7A33" w:rsidRDefault="00085981" w:rsidP="00085981">
      <w:pPr>
        <w:jc w:val="right"/>
      </w:pPr>
      <w:r>
        <w:t>Punkte: 40</w:t>
      </w:r>
    </w:p>
    <w:sectPr w:rsidR="003A7A33" w:rsidRPr="003A7A33" w:rsidSect="00EC1FF0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D30F10" wp14:editId="10F5AE9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F817F4" w:rsidRPr="004136AD" w:rsidRDefault="00F817F4" w:rsidP="00F817F4">
          <w:pPr>
            <w:pStyle w:val="ekvquelle"/>
          </w:pPr>
          <w:r>
            <w:t>Autor</w:t>
          </w:r>
          <w:r w:rsidRPr="004136AD">
            <w:t xml:space="preserve">: </w:t>
          </w:r>
          <w:r>
            <w:t>Wilhelm Overkamp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A348B1" w:rsidRPr="00833130" w:rsidRDefault="00A348B1" w:rsidP="00A348B1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>
            <w:rPr>
              <w:b/>
              <w:bCs/>
            </w:rPr>
            <w:t>5</w:t>
          </w:r>
        </w:p>
        <w:p w:rsidR="00193A18" w:rsidRPr="00913892" w:rsidRDefault="00A348B1" w:rsidP="00A348B1">
          <w:pPr>
            <w:pStyle w:val="ekvpagina"/>
          </w:pPr>
          <w:r>
            <w:t>Arbeitsrecht und Interessen im Betrieb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85981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00F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A5AAB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463D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A7A33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2C40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6531D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045B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1AD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47F58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4C6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0A9D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2B2A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48B1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754F2"/>
    <w:rsid w:val="00B8071F"/>
    <w:rsid w:val="00B82B4E"/>
    <w:rsid w:val="00B83636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D47"/>
    <w:rsid w:val="00C07E9B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34CF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33C"/>
    <w:rsid w:val="00E80DED"/>
    <w:rsid w:val="00E81EB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05BF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635A"/>
    <w:rsid w:val="00F52C9C"/>
    <w:rsid w:val="00F55BE1"/>
    <w:rsid w:val="00F6336A"/>
    <w:rsid w:val="00F72065"/>
    <w:rsid w:val="00F778DC"/>
    <w:rsid w:val="00F817F4"/>
    <w:rsid w:val="00F849BE"/>
    <w:rsid w:val="00F87660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2019-06-28T09:51:00Z</dcterms:created>
  <dcterms:modified xsi:type="dcterms:W3CDTF">2019-07-04T06:50:00Z</dcterms:modified>
</cp:coreProperties>
</file>