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227B670F" w:rsidR="0075636B" w:rsidRDefault="00175A90" w:rsidP="0075636B">
      <w:pPr>
        <w:pStyle w:val="ekvue1arial"/>
      </w:pPr>
      <w:bookmarkStart w:id="0" w:name="_Hlk63936526"/>
      <w:r w:rsidRPr="00175A90">
        <w:t>Entwicklungen in der Anthroposphäre: Weltbevölkerung und Migration</w:t>
      </w:r>
    </w:p>
    <w:p w14:paraId="3C2E349C" w14:textId="77777777" w:rsidR="0075636B" w:rsidRDefault="0075636B" w:rsidP="0075636B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5008B16D" w:rsidR="0075636B" w:rsidRPr="00B94B81" w:rsidRDefault="00175A90" w:rsidP="00484B5B">
      <w:pPr>
        <w:pStyle w:val="ekvaufzhlung"/>
        <w:rPr>
          <w:rStyle w:val="ekvfett"/>
        </w:rPr>
      </w:pPr>
      <w:r w:rsidRPr="00175A90">
        <w:rPr>
          <w:rStyle w:val="ekvfett"/>
        </w:rPr>
        <w:t>a)</w:t>
      </w:r>
      <w:r w:rsidRPr="00175A90">
        <w:rPr>
          <w:rStyle w:val="ekvfett"/>
        </w:rPr>
        <w:tab/>
        <w:t xml:space="preserve">Ich kann auf einer Weltkarte </w:t>
      </w:r>
      <w:r w:rsidR="008B0400" w:rsidRPr="008B0400">
        <w:rPr>
          <w:rStyle w:val="ekvfett"/>
        </w:rPr>
        <w:t>fünf</w:t>
      </w:r>
      <w:r w:rsidRPr="00175A90">
        <w:rPr>
          <w:rStyle w:val="ekvfett"/>
        </w:rPr>
        <w:t xml:space="preserve"> Länder mit einer aktuell sehr hohen Wachstumsrate der Bevölkerung lokalisieren.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</w:t>
      </w:r>
      <w:r w:rsidR="008B0400">
        <w:rPr>
          <w:rStyle w:val="ekvfett"/>
        </w:rPr>
        <w:t> </w:t>
      </w:r>
      <w:r w:rsidR="008B0400" w:rsidRPr="008B0400">
        <w:rPr>
          <w:rStyle w:val="ekvfett"/>
        </w:rPr>
        <w:t>244)</w:t>
      </w:r>
    </w:p>
    <w:p w14:paraId="3FEF825D" w14:textId="77777777" w:rsidR="00484B5B" w:rsidRDefault="00484B5B" w:rsidP="00465612">
      <w:pPr>
        <w:pStyle w:val="ekvaufzhlung"/>
      </w:pPr>
    </w:p>
    <w:p w14:paraId="2EB24DA4" w14:textId="745470EC" w:rsidR="0075636B" w:rsidRPr="00CC263E" w:rsidRDefault="00CC263E" w:rsidP="00465612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175A90" w:rsidRPr="00175A90">
        <w:t xml:space="preserve">Lokalisieren Sie auf einer Weltkarte 5 Länder mit einer aktuell sehr hohen Wachstumsrate der Bevölkerung. </w:t>
      </w:r>
      <w:r w:rsidR="00175A90">
        <w:tab/>
      </w:r>
      <w:r w:rsidR="00175A90" w:rsidRPr="00175A90">
        <w:rPr>
          <w:rStyle w:val="ekvgrau"/>
        </w:rPr>
        <w:t>(5</w:t>
      </w:r>
      <w:r w:rsidR="00175A90">
        <w:rPr>
          <w:rStyle w:val="ekvgrau"/>
        </w:rPr>
        <w:t xml:space="preserve"> </w:t>
      </w:r>
      <w:r w:rsidR="00175A90" w:rsidRPr="00175A90">
        <w:rPr>
          <w:rStyle w:val="ekvgrau"/>
        </w:rPr>
        <w:t>VP</w:t>
      </w:r>
      <w:r w:rsidR="00175A90">
        <w:rPr>
          <w:rStyle w:val="ekvgrau"/>
        </w:rPr>
        <w:t>.)</w:t>
      </w:r>
    </w:p>
    <w:p w14:paraId="0D273AEC" w14:textId="7EEA02DD" w:rsidR="00CE4C91" w:rsidRPr="00175A90" w:rsidRDefault="00175A90" w:rsidP="00175A90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C6AD63" w14:textId="77777777" w:rsidR="00175A90" w:rsidRPr="00CC263E" w:rsidRDefault="00175A90" w:rsidP="00CC263E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46D64284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6AC55E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226064" w14:textId="3B4D7C5D" w:rsidR="00CC263E" w:rsidRPr="00BF60A0" w:rsidRDefault="00175A90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D8D3D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43AE28" w14:textId="7833E112" w:rsidR="00CC263E" w:rsidRPr="00BF60A0" w:rsidRDefault="00175A90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C263E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3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7D003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7DDCA0" w14:textId="4FA62ED7" w:rsidR="00CC263E" w:rsidRPr="00BF60A0" w:rsidRDefault="00175A90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85CB21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E8523" w14:textId="388BC94F" w:rsidR="00CC263E" w:rsidRPr="00BF60A0" w:rsidRDefault="00175A90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C263E" w:rsidRPr="00BF60A0">
              <w:rPr>
                <w:sz w:val="14"/>
                <w:szCs w:val="14"/>
              </w:rPr>
              <w:t>–0 Punkte</w:t>
            </w:r>
          </w:p>
        </w:tc>
      </w:tr>
    </w:tbl>
    <w:p w14:paraId="3971C687" w14:textId="65B6A833" w:rsidR="00CE4C91" w:rsidRDefault="00CE4C91" w:rsidP="00CE4C91"/>
    <w:p w14:paraId="640024E5" w14:textId="085298C9" w:rsidR="0081754E" w:rsidRPr="0081754E" w:rsidRDefault="0081754E" w:rsidP="0081754E">
      <w:pPr>
        <w:pStyle w:val="ekvaufzhlung"/>
        <w:rPr>
          <w:rStyle w:val="ekvfett"/>
        </w:rPr>
      </w:pPr>
      <w:r w:rsidRPr="0081754E">
        <w:rPr>
          <w:rStyle w:val="ekvfett"/>
        </w:rPr>
        <w:t>c)</w:t>
      </w:r>
      <w:r w:rsidRPr="0081754E">
        <w:rPr>
          <w:rStyle w:val="ekvfett"/>
        </w:rPr>
        <w:tab/>
        <w:t>Ich kann jeweils 5 der größten Herkunfts- und Aufnahmeländer von Flüchtlingen nennen.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</w:t>
      </w:r>
      <w:r w:rsidR="008B0400">
        <w:rPr>
          <w:rStyle w:val="ekvfett"/>
        </w:rPr>
        <w:t> </w:t>
      </w:r>
      <w:r w:rsidR="008B0400" w:rsidRPr="008B0400">
        <w:rPr>
          <w:rStyle w:val="ekvfett"/>
        </w:rPr>
        <w:t>254)</w:t>
      </w:r>
    </w:p>
    <w:p w14:paraId="7494573B" w14:textId="77777777" w:rsidR="0081754E" w:rsidRDefault="0081754E" w:rsidP="0081754E"/>
    <w:p w14:paraId="4DD42B51" w14:textId="41167CBC" w:rsidR="0081754E" w:rsidRPr="0081754E" w:rsidRDefault="008B0400" w:rsidP="0081754E">
      <w:pPr>
        <w:pStyle w:val="ekvaufzhlung"/>
        <w:rPr>
          <w:rStyle w:val="ekvgrau"/>
        </w:rPr>
      </w:pPr>
      <w:r>
        <w:rPr>
          <w:rStyle w:val="ekvnummerierung"/>
        </w:rPr>
        <w:t>2</w:t>
      </w:r>
      <w:r w:rsidR="0081754E">
        <w:tab/>
        <w:t>Nennen Sie jeweils 5 der größten Herkunfts- und Aufnahmeländer von Flüchtlingen.</w:t>
      </w:r>
      <w:r w:rsidR="0081754E">
        <w:tab/>
      </w:r>
      <w:r w:rsidR="0081754E">
        <w:rPr>
          <w:rStyle w:val="ekvgrau"/>
        </w:rPr>
        <w:t>(5 VP.)</w:t>
      </w:r>
    </w:p>
    <w:p w14:paraId="4B84D86A" w14:textId="09A5C631" w:rsidR="00175A90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1063D" w14:textId="45A0168D" w:rsidR="0081754E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8DEAE7" w14:textId="16BC1D61" w:rsidR="0081754E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BFC6FD" w14:textId="2144D4D6" w:rsidR="008B0400" w:rsidRDefault="008B0400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A5C9BE" w14:textId="750900FF" w:rsidR="008B0400" w:rsidRPr="0081754E" w:rsidRDefault="008B0400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8ECD59" w14:textId="2DC7A7D1" w:rsidR="0081754E" w:rsidRDefault="0081754E" w:rsidP="00CE4C9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1754E" w:rsidRPr="00BF60A0" w14:paraId="275294B7" w14:textId="77777777" w:rsidTr="005831DB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9B90DF7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B59C600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E0DBED9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5F644D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4–3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978CCD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F018278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F71055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C3A6572" w14:textId="77777777" w:rsidR="0081754E" w:rsidRPr="00BF60A0" w:rsidRDefault="0081754E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5F7DD74A" w14:textId="77777777" w:rsidR="0081754E" w:rsidRDefault="0081754E" w:rsidP="00CE4C91"/>
    <w:p w14:paraId="374EE226" w14:textId="77777777" w:rsidR="0075636B" w:rsidRPr="00484B5B" w:rsidRDefault="0075636B" w:rsidP="00484B5B">
      <w:pPr>
        <w:pStyle w:val="ekvue3arial"/>
      </w:pPr>
      <w:r w:rsidRPr="00484B5B">
        <w:t>2.</w:t>
      </w:r>
      <w:r w:rsidRPr="00484B5B">
        <w:tab/>
        <w:t>Sachkompetenz</w:t>
      </w:r>
    </w:p>
    <w:p w14:paraId="6846A198" w14:textId="36B0A0AA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</w:r>
      <w:r w:rsidR="0081754E" w:rsidRPr="0081754E">
        <w:rPr>
          <w:rStyle w:val="ekvfett"/>
        </w:rPr>
        <w:t>Ich kann die Begriffe „Gesamtfruchtbarkeitsrate“ und „Migrationssaldo“ erklären.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</w:t>
      </w:r>
      <w:r w:rsidR="008B0400">
        <w:rPr>
          <w:rStyle w:val="ekvfett"/>
        </w:rPr>
        <w:t> </w:t>
      </w:r>
      <w:r w:rsidR="008B0400" w:rsidRPr="008B0400">
        <w:rPr>
          <w:rStyle w:val="ekvfett"/>
        </w:rPr>
        <w:t>246</w:t>
      </w:r>
      <w:r w:rsidR="008B0400">
        <w:rPr>
          <w:rStyle w:val="ekvfett"/>
        </w:rPr>
        <w:t>–</w:t>
      </w:r>
      <w:r w:rsidR="008B0400" w:rsidRPr="008B0400">
        <w:rPr>
          <w:rStyle w:val="ekvfett"/>
        </w:rPr>
        <w:t>249)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2F55D49A" w:rsidR="0075636B" w:rsidRPr="0081754E" w:rsidRDefault="00CC263E" w:rsidP="00CC263E">
      <w:pPr>
        <w:pStyle w:val="ekvaufzhlung"/>
        <w:rPr>
          <w:rStyle w:val="ekvgrau"/>
        </w:rPr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81754E" w:rsidRPr="0081754E">
        <w:t xml:space="preserve">Erklären Sie die Begriffe „Gesamtfruchtbarkeitsrate“ und „Migrationssaldo“. bzw. </w:t>
      </w:r>
      <w:r w:rsidR="0081754E">
        <w:br/>
      </w:r>
      <w:r w:rsidR="0081754E" w:rsidRPr="0081754E">
        <w:t>„Wanderungsbilanz“.</w:t>
      </w:r>
      <w:r w:rsidR="0081754E">
        <w:tab/>
      </w:r>
      <w:r w:rsidR="0081754E">
        <w:rPr>
          <w:rStyle w:val="ekvgrau"/>
        </w:rPr>
        <w:t>(4 VP.)</w:t>
      </w:r>
    </w:p>
    <w:p w14:paraId="358B965D" w14:textId="1214928D" w:rsidR="00465612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46E7B1" w14:textId="1D1CF17F" w:rsidR="0081754E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694A42" w14:textId="72A73A5E" w:rsidR="0081754E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7712D9" w14:textId="00C70347" w:rsidR="0081754E" w:rsidRPr="0081754E" w:rsidRDefault="0081754E" w:rsidP="0081754E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3C957C" w14:textId="77777777" w:rsidR="0081754E" w:rsidRDefault="0081754E" w:rsidP="00C17BE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19E82025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C0A5AC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A0A302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9A504F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078C3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9BDA1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09E38B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6B20C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4CDC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380540D5" w14:textId="77777777" w:rsidR="00CC263E" w:rsidRDefault="00CC263E" w:rsidP="00C17BE6"/>
    <w:bookmarkEnd w:id="0"/>
    <w:p w14:paraId="5A9A88B9" w14:textId="76A66C45" w:rsidR="00D6076D" w:rsidRPr="00484B5B" w:rsidRDefault="005B735D" w:rsidP="00D6076D">
      <w:pPr>
        <w:pStyle w:val="ekvaufzhlung"/>
        <w:rPr>
          <w:rStyle w:val="ekvfett"/>
        </w:rPr>
      </w:pPr>
      <w:r>
        <w:rPr>
          <w:rStyle w:val="ekvfett"/>
        </w:rPr>
        <w:br w:type="column"/>
      </w:r>
      <w:r w:rsidR="0081754E" w:rsidRPr="0081754E">
        <w:rPr>
          <w:rStyle w:val="ekvfett"/>
        </w:rPr>
        <w:lastRenderedPageBreak/>
        <w:t>b)</w:t>
      </w:r>
      <w:r w:rsidR="0081754E" w:rsidRPr="0081754E">
        <w:rPr>
          <w:rStyle w:val="ekvfett"/>
        </w:rPr>
        <w:tab/>
        <w:t>Ich kann Faktoren nennen, die zu Unsicherheiten in den Bevölkerungsprognosen führen können.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</w:t>
      </w:r>
      <w:r w:rsidR="008B0400">
        <w:rPr>
          <w:rStyle w:val="ekvfett"/>
        </w:rPr>
        <w:t> </w:t>
      </w:r>
      <w:r w:rsidR="008B0400" w:rsidRPr="008B0400">
        <w:rPr>
          <w:rStyle w:val="ekvfett"/>
        </w:rPr>
        <w:t>244)</w:t>
      </w:r>
    </w:p>
    <w:p w14:paraId="66C2D74B" w14:textId="77777777" w:rsidR="00484B5B" w:rsidRDefault="00484B5B" w:rsidP="00465612">
      <w:pPr>
        <w:pStyle w:val="ekvaufzhlung"/>
      </w:pPr>
    </w:p>
    <w:p w14:paraId="559835B1" w14:textId="3E8A7A3D" w:rsidR="00BF60A0" w:rsidRPr="0081754E" w:rsidRDefault="00F140D4" w:rsidP="00465612">
      <w:pPr>
        <w:pStyle w:val="ekvaufzhlung"/>
        <w:rPr>
          <w:rStyle w:val="ekvgrau"/>
        </w:rPr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="0081754E" w:rsidRPr="0081754E">
        <w:t>Nennen Sie Faktoren, die zu Unsicherheiten in den Bevölkerungsprognosen führen können.</w:t>
      </w:r>
      <w:r w:rsidR="0081754E">
        <w:tab/>
      </w:r>
      <w:r w:rsidR="0081754E">
        <w:rPr>
          <w:rStyle w:val="ekvgrau"/>
        </w:rPr>
        <w:t>(</w:t>
      </w:r>
      <w:r w:rsidR="00693298">
        <w:rPr>
          <w:rStyle w:val="ekvgrau"/>
        </w:rPr>
        <w:t>3 VP.</w:t>
      </w:r>
      <w:r w:rsidR="0081754E">
        <w:rPr>
          <w:rStyle w:val="ekvgrau"/>
        </w:rPr>
        <w:t>)</w:t>
      </w:r>
    </w:p>
    <w:p w14:paraId="713055A1" w14:textId="5EBD6D27" w:rsidR="00096A09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147DD" w14:textId="1108E3DD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A54D4" w14:textId="0EDCDFC1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80A86F" w14:textId="36A3C180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43250A" w14:textId="448E5E11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B87AC" w14:textId="74D66E8F" w:rsidR="00693298" w:rsidRP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67E5C2" w14:textId="77777777" w:rsidR="00693298" w:rsidRDefault="00693298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96A09" w:rsidRPr="00BF60A0" w14:paraId="2F38AE54" w14:textId="77777777" w:rsidTr="00F46870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51F301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E44E65" w14:textId="2F4A4BA0" w:rsidR="00096A09" w:rsidRPr="00BF60A0" w:rsidRDefault="00693298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A05B2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D58E5A" w14:textId="5C0BDCC2" w:rsidR="00096A09" w:rsidRPr="00BF60A0" w:rsidRDefault="00693298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C312D3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B5FEE5" w14:textId="5CCE2F4E" w:rsidR="00096A09" w:rsidRPr="00BF60A0" w:rsidRDefault="00693298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96A09" w:rsidRPr="00BF60A0">
              <w:rPr>
                <w:sz w:val="14"/>
                <w:szCs w:val="14"/>
              </w:rPr>
              <w:t xml:space="preserve"> Punkt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0073A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61AD0E" w14:textId="3F5A55A8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2C84A7DB" w14:textId="26D46980" w:rsidR="00096A09" w:rsidRDefault="00096A09" w:rsidP="00096A09"/>
    <w:p w14:paraId="4393DACC" w14:textId="2A81C4DE" w:rsidR="00D0196D" w:rsidRPr="00D0196D" w:rsidRDefault="00693298" w:rsidP="00D0196D">
      <w:pPr>
        <w:pStyle w:val="ekvaufzhlung"/>
        <w:rPr>
          <w:rStyle w:val="ekvfett"/>
        </w:rPr>
      </w:pPr>
      <w:r w:rsidRPr="00693298">
        <w:rPr>
          <w:rStyle w:val="ekvfett"/>
        </w:rPr>
        <w:t>d)</w:t>
      </w:r>
      <w:r w:rsidRPr="00693298">
        <w:rPr>
          <w:rStyle w:val="ekvfett"/>
        </w:rPr>
        <w:tab/>
        <w:t>Ich kann Ursachen für den „zweiten demographischen Übergang“ erläutern.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 248)</w:t>
      </w:r>
    </w:p>
    <w:p w14:paraId="1A3D9F99" w14:textId="77777777" w:rsidR="00D0196D" w:rsidRDefault="00D0196D" w:rsidP="00D0196D"/>
    <w:p w14:paraId="76A30700" w14:textId="39D1FAC7" w:rsidR="00D0196D" w:rsidRPr="00693298" w:rsidRDefault="008B0400" w:rsidP="00D0196D">
      <w:pPr>
        <w:pStyle w:val="ekvaufzhlung"/>
        <w:rPr>
          <w:rStyle w:val="ekvgrau"/>
        </w:rPr>
      </w:pPr>
      <w:r>
        <w:rPr>
          <w:rStyle w:val="ekvnummerierung"/>
        </w:rPr>
        <w:t>3</w:t>
      </w:r>
      <w:r w:rsidR="00D0196D">
        <w:tab/>
      </w:r>
      <w:r w:rsidR="00693298" w:rsidRPr="00693298">
        <w:t>Erläutern Sie Ursachen für den „zweiten demografischen Übergang“.</w:t>
      </w:r>
      <w:r w:rsidR="00693298">
        <w:tab/>
      </w:r>
      <w:r w:rsidR="00693298">
        <w:rPr>
          <w:rStyle w:val="ekvgrau"/>
        </w:rPr>
        <w:t>(4 VP.)</w:t>
      </w:r>
    </w:p>
    <w:p w14:paraId="68E1895A" w14:textId="500BFBF4" w:rsidR="00D0196D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CD9FD9" w14:textId="631E0E1E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109301" w14:textId="25F82E96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2003AA" w14:textId="6AD4AF05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4B4CCC" w14:textId="6AE0857D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6E0E7C" w14:textId="303656E3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B00155" w14:textId="190FEF8B" w:rsidR="00693298" w:rsidRP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49B8DC" w14:textId="77777777" w:rsidR="00693298" w:rsidRPr="00D0196D" w:rsidRDefault="00693298" w:rsidP="00D0196D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0196D" w:rsidRPr="00BF60A0" w14:paraId="03577C7B" w14:textId="77777777" w:rsidTr="00D0196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7A282D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82D392" w14:textId="06D7C69F" w:rsidR="00D0196D" w:rsidRPr="00BF60A0" w:rsidRDefault="00693298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FB2A8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9A85FB" w14:textId="4AC3CDE8" w:rsidR="00D0196D" w:rsidRPr="00BF60A0" w:rsidRDefault="00693298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12E1C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6D336F" w14:textId="4536CBC8" w:rsidR="00D0196D" w:rsidRPr="00BF60A0" w:rsidRDefault="00693298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0196D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5B31D8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940383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6FC13C27" w14:textId="62349CF5" w:rsidR="00D0196D" w:rsidRDefault="00D0196D" w:rsidP="00D0196D"/>
    <w:p w14:paraId="04ADEC3A" w14:textId="69948914" w:rsidR="00693298" w:rsidRPr="00693298" w:rsidRDefault="00693298" w:rsidP="00693298">
      <w:pPr>
        <w:pStyle w:val="ekvaufzhlung"/>
        <w:rPr>
          <w:rStyle w:val="ekvfett"/>
        </w:rPr>
      </w:pPr>
      <w:r w:rsidRPr="00693298">
        <w:rPr>
          <w:rStyle w:val="ekvfett"/>
        </w:rPr>
        <w:t>e)</w:t>
      </w:r>
      <w:r w:rsidRPr="00693298">
        <w:rPr>
          <w:rStyle w:val="ekvfett"/>
        </w:rPr>
        <w:tab/>
        <w:t>Ich kann Grundformen von „Bevölkerungspyramiden“ charakterisieren.</w:t>
      </w:r>
      <w:r w:rsidR="008B0400">
        <w:rPr>
          <w:rStyle w:val="ekvfett"/>
        </w:rPr>
        <w:t xml:space="preserve"> </w:t>
      </w:r>
      <w:r w:rsidR="008B0400" w:rsidRPr="008B0400">
        <w:rPr>
          <w:rStyle w:val="ekvfett"/>
        </w:rPr>
        <w:t>(S.</w:t>
      </w:r>
      <w:r w:rsidR="008B0400">
        <w:rPr>
          <w:rStyle w:val="ekvfett"/>
        </w:rPr>
        <w:t> </w:t>
      </w:r>
      <w:r w:rsidR="008B0400" w:rsidRPr="008B0400">
        <w:rPr>
          <w:rStyle w:val="ekvfett"/>
        </w:rPr>
        <w:t>250</w:t>
      </w:r>
      <w:r w:rsidR="008B0400">
        <w:rPr>
          <w:rStyle w:val="ekvfett"/>
        </w:rPr>
        <w:t>–</w:t>
      </w:r>
      <w:r w:rsidR="008B0400" w:rsidRPr="008B0400">
        <w:rPr>
          <w:rStyle w:val="ekvfett"/>
        </w:rPr>
        <w:t>251)</w:t>
      </w:r>
    </w:p>
    <w:p w14:paraId="1F4C1C34" w14:textId="77777777" w:rsidR="00693298" w:rsidRDefault="00693298" w:rsidP="00693298"/>
    <w:p w14:paraId="17765306" w14:textId="6D13F82D" w:rsidR="00693298" w:rsidRPr="00693298" w:rsidRDefault="008B0400" w:rsidP="00693298">
      <w:pPr>
        <w:pStyle w:val="ekvaufzhlung"/>
        <w:rPr>
          <w:rStyle w:val="ekvgrau"/>
        </w:rPr>
      </w:pPr>
      <w:r>
        <w:rPr>
          <w:rStyle w:val="ekvnummerierung"/>
        </w:rPr>
        <w:t>4</w:t>
      </w:r>
      <w:r w:rsidR="00693298">
        <w:tab/>
        <w:t>Charakterisieren Sie Grundformen von „Bevölkerungspyramiden“.</w:t>
      </w:r>
      <w:r w:rsidR="00693298">
        <w:tab/>
      </w:r>
      <w:r w:rsidR="00693298">
        <w:rPr>
          <w:rStyle w:val="ekvgrau"/>
        </w:rPr>
        <w:t>(3 VP.)</w:t>
      </w:r>
    </w:p>
    <w:p w14:paraId="3D866D6F" w14:textId="5665E8D2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A19915" w14:textId="13FE38DE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D8634F" w14:textId="7CBEF491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B9531D" w14:textId="631EADBB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FBC9C8" w14:textId="135B9FF2" w:rsid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13C0AF" w14:textId="78B46155" w:rsidR="00693298" w:rsidRPr="00693298" w:rsidRDefault="00693298" w:rsidP="0069329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022BC5" w14:textId="0009040E" w:rsidR="00693298" w:rsidRDefault="00693298" w:rsidP="00D0196D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93298" w:rsidRPr="00BF60A0" w14:paraId="7CEEEEA9" w14:textId="77777777" w:rsidTr="005831DB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B5FD6AB" w14:textId="77777777" w:rsidR="00693298" w:rsidRPr="00BF60A0" w:rsidRDefault="00693298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6BB3FC1" w14:textId="476D7770" w:rsidR="00693298" w:rsidRPr="00BF60A0" w:rsidRDefault="00783213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93298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8899C97" w14:textId="77777777" w:rsidR="00693298" w:rsidRPr="00BF60A0" w:rsidRDefault="00693298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2491FA6" w14:textId="0C19FA8F" w:rsidR="00693298" w:rsidRPr="00BF60A0" w:rsidRDefault="00783213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93298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A50187F" w14:textId="77777777" w:rsidR="00693298" w:rsidRPr="00BF60A0" w:rsidRDefault="00693298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C876E8" w14:textId="41F62667" w:rsidR="00693298" w:rsidRPr="00BF60A0" w:rsidRDefault="00783213" w:rsidP="005831DB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93298" w:rsidRPr="00BF60A0">
              <w:rPr>
                <w:sz w:val="14"/>
                <w:szCs w:val="14"/>
              </w:rPr>
              <w:t xml:space="preserve"> Punkt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E869A04" w14:textId="77777777" w:rsidR="00693298" w:rsidRPr="00BF60A0" w:rsidRDefault="00693298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CCF6F55" w14:textId="04A1FADE" w:rsidR="00693298" w:rsidRPr="00BF60A0" w:rsidRDefault="00693298" w:rsidP="005831DB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74ED36E5" w14:textId="5521DC55" w:rsidR="00693298" w:rsidRDefault="00693298" w:rsidP="00D0196D"/>
    <w:p w14:paraId="6A4E2888" w14:textId="3224B97B" w:rsidR="00D0196D" w:rsidRPr="00D0196D" w:rsidRDefault="00D0196D" w:rsidP="00D0196D">
      <w:r w:rsidRPr="00D0196D">
        <w:br w:type="page"/>
      </w:r>
    </w:p>
    <w:p w14:paraId="5FCC1031" w14:textId="78C02200" w:rsidR="00096A09" w:rsidRDefault="00096A09" w:rsidP="00096A09">
      <w:pPr>
        <w:pStyle w:val="ekvue3arial"/>
      </w:pPr>
      <w:r>
        <w:lastRenderedPageBreak/>
        <w:t>3.</w:t>
      </w:r>
      <w:r>
        <w:tab/>
        <w:t>Methodenkompetenz</w:t>
      </w:r>
    </w:p>
    <w:p w14:paraId="3296248F" w14:textId="77FFC66D" w:rsidR="00096A09" w:rsidRPr="00B94B81" w:rsidRDefault="00FC700C" w:rsidP="00096A09">
      <w:pPr>
        <w:pStyle w:val="ekvaufzhlung"/>
        <w:rPr>
          <w:rStyle w:val="ekvfett"/>
        </w:rPr>
      </w:pPr>
      <w:r w:rsidRPr="00FC700C">
        <w:rPr>
          <w:rStyle w:val="ekvfett"/>
        </w:rPr>
        <w:t>a)</w:t>
      </w:r>
      <w:r w:rsidRPr="00FC700C">
        <w:rPr>
          <w:rStyle w:val="ekvfett"/>
        </w:rPr>
        <w:tab/>
      </w:r>
      <w:r w:rsidR="0002757F" w:rsidRPr="0002757F">
        <w:rPr>
          <w:rStyle w:val="ekvfett"/>
        </w:rPr>
        <w:t>Ich kann anhand von Altersstrukturdiagrammen den Altersaufbau der Bevölkerung cha-rakterisieren.</w:t>
      </w:r>
      <w:r w:rsidR="005B735D">
        <w:rPr>
          <w:rStyle w:val="ekvfett"/>
        </w:rPr>
        <w:t xml:space="preserve"> </w:t>
      </w:r>
      <w:r w:rsidR="005B735D" w:rsidRPr="005B735D">
        <w:rPr>
          <w:rStyle w:val="ekvfett"/>
        </w:rPr>
        <w:t>(S. 250/251)</w:t>
      </w:r>
    </w:p>
    <w:p w14:paraId="0773C358" w14:textId="77777777" w:rsidR="00096A09" w:rsidRDefault="00096A09" w:rsidP="00096A09"/>
    <w:p w14:paraId="7F831928" w14:textId="2983026B" w:rsidR="00096A09" w:rsidRPr="0002757F" w:rsidRDefault="00FC700C" w:rsidP="00096A09">
      <w:pPr>
        <w:pStyle w:val="ekvaufzhlung"/>
        <w:rPr>
          <w:rStyle w:val="ekvgrau"/>
        </w:rPr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="0002757F" w:rsidRPr="0002757F">
        <w:t xml:space="preserve">Charakterisieren Sie anhand der folgenden Grafik den Altersaufbau der Bevölkerung von Europa </w:t>
      </w:r>
      <w:r w:rsidR="00522BFB">
        <w:br/>
      </w:r>
      <w:r w:rsidR="0002757F" w:rsidRPr="0002757F">
        <w:t>2013 und 2080.</w:t>
      </w:r>
      <w:r w:rsidR="0002757F">
        <w:tab/>
      </w:r>
      <w:r w:rsidR="0002757F">
        <w:rPr>
          <w:rStyle w:val="ekvgrau"/>
        </w:rPr>
        <w:t>(4 VP.)</w:t>
      </w:r>
    </w:p>
    <w:p w14:paraId="68060306" w14:textId="318C2928" w:rsidR="00FC700C" w:rsidRDefault="00FC700C" w:rsidP="00FC700C">
      <w:pPr>
        <w:pStyle w:val="ekvgrundtexthalbe"/>
      </w:pPr>
    </w:p>
    <w:p w14:paraId="74885E45" w14:textId="5FAA8B10" w:rsidR="00FC700C" w:rsidRDefault="0002757F" w:rsidP="0002757F">
      <w:pPr>
        <w:pStyle w:val="ekvbild"/>
      </w:pPr>
      <w:r>
        <w:drawing>
          <wp:inline distT="0" distB="0" distL="0" distR="0" wp14:anchorId="4E5D7A56" wp14:editId="73A5888C">
            <wp:extent cx="4013817" cy="2205990"/>
            <wp:effectExtent l="0" t="0" r="6350" b="3810"/>
            <wp:docPr id="2" name="Grafik 2" descr="S640104703_035_EU_Bev-pyram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640104703_035_EU_Bev-pyramid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25"/>
                    <a:stretch/>
                  </pic:blipFill>
                  <pic:spPr bwMode="auto">
                    <a:xfrm>
                      <a:off x="0" y="0"/>
                      <a:ext cx="4014224" cy="2206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8D6CD" w14:textId="1967C106" w:rsidR="00FC700C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64CF4F" w14:textId="19CAE30E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754DE8" w14:textId="358F1226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B80A67" w14:textId="42E7F6CB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F39E30" w14:textId="1F3DBD9C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9FD6C7" w14:textId="62E0A4F2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24CFDF" w14:textId="67A15111" w:rsid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AFF230" w14:textId="47A42A77" w:rsidR="00522BFB" w:rsidRPr="00522BFB" w:rsidRDefault="00522BFB" w:rsidP="00522BF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B6837D" w14:textId="77777777" w:rsidR="00522BFB" w:rsidRDefault="00522BFB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419C2" w:rsidRPr="00BF60A0" w14:paraId="568A6C61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0419F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640F89" w14:textId="692A963C" w:rsidR="00D419C2" w:rsidRPr="00BF60A0" w:rsidRDefault="00522BF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419C2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4E49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17ACC" w14:textId="1DDE57DF" w:rsidR="00D419C2" w:rsidRPr="00BF60A0" w:rsidRDefault="00522BF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C0C212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1FDD7" w14:textId="5804AC5B" w:rsidR="00D419C2" w:rsidRPr="00BF60A0" w:rsidRDefault="00522BF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3D7A8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050480" w14:textId="448CE4D9" w:rsidR="00D419C2" w:rsidRPr="00BF60A0" w:rsidRDefault="00522BF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419C2" w:rsidRPr="00BF60A0">
              <w:rPr>
                <w:sz w:val="14"/>
                <w:szCs w:val="14"/>
              </w:rPr>
              <w:t>–0 Punkte</w:t>
            </w:r>
          </w:p>
        </w:tc>
      </w:tr>
    </w:tbl>
    <w:p w14:paraId="3BFF82B7" w14:textId="63F3B8D1" w:rsidR="00522BFB" w:rsidRDefault="00522BFB" w:rsidP="00096A09"/>
    <w:p w14:paraId="180625B6" w14:textId="77777777" w:rsidR="00522BFB" w:rsidRDefault="00522BFB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45178671" w14:textId="79FD51F3" w:rsidR="00D66056" w:rsidRPr="00D66056" w:rsidRDefault="00D66056" w:rsidP="00D66056">
      <w:pPr>
        <w:pStyle w:val="ekvaufzhlung"/>
        <w:rPr>
          <w:rStyle w:val="ekvfett"/>
        </w:rPr>
      </w:pPr>
      <w:r w:rsidRPr="00D66056">
        <w:rPr>
          <w:rStyle w:val="ekvfett"/>
        </w:rPr>
        <w:lastRenderedPageBreak/>
        <w:t>c)</w:t>
      </w:r>
      <w:r w:rsidRPr="00D66056">
        <w:rPr>
          <w:rStyle w:val="ekvfett"/>
        </w:rPr>
        <w:tab/>
        <w:t xml:space="preserve">Ich kann eine Karikatur im Hinblick auf Folgen der demografischen Alterung interpretieren. </w:t>
      </w:r>
      <w:r w:rsidR="005B735D" w:rsidRPr="005B735D">
        <w:rPr>
          <w:rStyle w:val="ekvfett"/>
        </w:rPr>
        <w:t>(S. 250)</w:t>
      </w:r>
    </w:p>
    <w:p w14:paraId="328D7ADD" w14:textId="77777777" w:rsidR="00D66056" w:rsidRDefault="00D66056" w:rsidP="00D66056"/>
    <w:p w14:paraId="0D28C8AB" w14:textId="0B35F5D1" w:rsidR="00522BFB" w:rsidRDefault="005B735D" w:rsidP="00D66056">
      <w:pPr>
        <w:pStyle w:val="ekvaufzhlung"/>
      </w:pPr>
      <w:r>
        <w:rPr>
          <w:rStyle w:val="ekvnummerierung"/>
        </w:rPr>
        <w:t>2</w:t>
      </w:r>
      <w:r w:rsidR="00D66056">
        <w:tab/>
        <w:t>Interpretieren Sie die untenstehende Karikatur im Hinblick auf Folgen der demografischen Alterung.</w:t>
      </w:r>
      <w:r w:rsidR="00D66056">
        <w:tab/>
      </w:r>
      <w:r w:rsidR="00D66056" w:rsidRPr="00D66056">
        <w:rPr>
          <w:rStyle w:val="ekvgrau"/>
        </w:rPr>
        <w:t>(6 VP.)</w:t>
      </w:r>
    </w:p>
    <w:p w14:paraId="4F76C09E" w14:textId="19C85088" w:rsidR="00522BFB" w:rsidRDefault="00522BFB" w:rsidP="00D66056">
      <w:pPr>
        <w:pStyle w:val="ekvgrundtexthalbe"/>
      </w:pPr>
    </w:p>
    <w:p w14:paraId="34C630CC" w14:textId="6BA77828" w:rsidR="00522BFB" w:rsidRDefault="00D66056" w:rsidP="00D66056">
      <w:pPr>
        <w:pStyle w:val="ekvbild"/>
      </w:pPr>
      <w:r>
        <w:drawing>
          <wp:inline distT="0" distB="0" distL="0" distR="0" wp14:anchorId="62276756" wp14:editId="0250AA72">
            <wp:extent cx="4528118" cy="3474727"/>
            <wp:effectExtent l="0" t="0" r="6350" b="0"/>
            <wp:docPr id="1" name="Grafik 1" descr="AAP_1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AP_1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18" cy="34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20EE" w14:textId="3651E4CE" w:rsidR="00522BFB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392C7" w14:textId="7E92FFA4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663E45" w14:textId="66BA862C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3422" w14:textId="7DB53323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77BD74" w14:textId="5971C9BE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556A71" w14:textId="10C9C9A0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48B586" w14:textId="121296EE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34DF4E" w14:textId="4E7C4F13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F27149" w14:textId="7023ED7E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5AEF97" w14:textId="44BB040A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96D616" w14:textId="400B1844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AEBAE7" w14:textId="36C53AFA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7452D9" w14:textId="48244234" w:rsid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0C9A29" w14:textId="390BD0DC" w:rsidR="00D66056" w:rsidRPr="00D66056" w:rsidRDefault="00D66056" w:rsidP="00D6605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78F316" w14:textId="77777777" w:rsidR="00D66056" w:rsidRDefault="00D66056" w:rsidP="00522BFB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66056" w:rsidRPr="00BF60A0" w14:paraId="1E68CF0C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A0C0555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357DBF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125E992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67E5012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5–4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6D287B4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5ACAA9A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C19C836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4229987" w14:textId="77777777" w:rsidR="00D66056" w:rsidRPr="00BF60A0" w:rsidRDefault="00D66056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4A151CF3" w14:textId="24458738" w:rsidR="00D66056" w:rsidRDefault="00D66056" w:rsidP="00522BFB"/>
    <w:p w14:paraId="1A613ED8" w14:textId="77777777" w:rsidR="00D66056" w:rsidRDefault="00D66056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61BCA859" w14:textId="1C1AF56A" w:rsidR="00DB4BA3" w:rsidRPr="00DB4BA3" w:rsidRDefault="00DB4BA3" w:rsidP="00DB4BA3">
      <w:pPr>
        <w:pStyle w:val="ekvaufzhlung"/>
        <w:rPr>
          <w:rStyle w:val="ekvfett"/>
        </w:rPr>
      </w:pPr>
      <w:r w:rsidRPr="00DB4BA3">
        <w:rPr>
          <w:rStyle w:val="ekvfett"/>
        </w:rPr>
        <w:lastRenderedPageBreak/>
        <w:t>d)</w:t>
      </w:r>
      <w:r w:rsidRPr="00DB4BA3">
        <w:rPr>
          <w:rStyle w:val="ekvfett"/>
        </w:rPr>
        <w:tab/>
        <w:t xml:space="preserve">Ich kann ein „Push- und Pull-Modell der internationalen Migration“ erstellen. </w:t>
      </w:r>
      <w:r w:rsidR="005B735D" w:rsidRPr="005B735D">
        <w:rPr>
          <w:rStyle w:val="ekvfett"/>
        </w:rPr>
        <w:t>(S. 254</w:t>
      </w:r>
      <w:r w:rsidR="005B735D">
        <w:rPr>
          <w:rStyle w:val="ekvfett"/>
        </w:rPr>
        <w:t>–</w:t>
      </w:r>
      <w:r w:rsidR="005B735D" w:rsidRPr="005B735D">
        <w:rPr>
          <w:rStyle w:val="ekvfett"/>
        </w:rPr>
        <w:t>257)</w:t>
      </w:r>
    </w:p>
    <w:p w14:paraId="1D93588B" w14:textId="77777777" w:rsidR="00DB4BA3" w:rsidRDefault="00DB4BA3" w:rsidP="00DB4BA3"/>
    <w:p w14:paraId="77416ED3" w14:textId="77985DE0" w:rsidR="00522BFB" w:rsidRDefault="005B735D" w:rsidP="00DB4BA3">
      <w:pPr>
        <w:pStyle w:val="ekvaufzhlung"/>
      </w:pPr>
      <w:r>
        <w:rPr>
          <w:rStyle w:val="ekvnummerierung"/>
        </w:rPr>
        <w:t>3</w:t>
      </w:r>
      <w:r w:rsidR="00DB4BA3">
        <w:tab/>
        <w:t>Erstellen Sie ein „Push- und Pull-Modell“ der internationalen Migration.</w:t>
      </w:r>
      <w:r w:rsidR="00DB4BA3">
        <w:tab/>
      </w:r>
      <w:r w:rsidR="00DB4BA3" w:rsidRPr="00DB4BA3">
        <w:rPr>
          <w:rStyle w:val="ekvgrau"/>
        </w:rPr>
        <w:t>(8 VP.)</w:t>
      </w:r>
    </w:p>
    <w:p w14:paraId="72B804C3" w14:textId="01C25F65" w:rsidR="00522BFB" w:rsidRDefault="00522BFB" w:rsidP="002E41A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67"/>
        <w:gridCol w:w="1985"/>
        <w:gridCol w:w="567"/>
        <w:gridCol w:w="3119"/>
      </w:tblGrid>
      <w:tr w:rsidR="002E41A8" w:rsidRPr="002E41A8" w14:paraId="74864DF5" w14:textId="77777777" w:rsidTr="001C5CA0">
        <w:trPr>
          <w:trHeight w:val="284"/>
        </w:trPr>
        <w:tc>
          <w:tcPr>
            <w:tcW w:w="3119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1E9CC044" w14:textId="37D28104" w:rsidR="002E41A8" w:rsidRPr="002E41A8" w:rsidRDefault="002E41A8" w:rsidP="00AC4074">
            <w:pPr>
              <w:pStyle w:val="ekvtabelle"/>
              <w:rPr>
                <w:b/>
              </w:rPr>
            </w:pPr>
            <w:r w:rsidRPr="002E41A8">
              <w:rPr>
                <w:b/>
              </w:rPr>
              <w:t>Push-Faktoren</w:t>
            </w:r>
          </w:p>
        </w:tc>
        <w:tc>
          <w:tcPr>
            <w:tcW w:w="567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7E88A90C" w14:textId="77777777" w:rsidR="002E41A8" w:rsidRPr="002E41A8" w:rsidRDefault="002E41A8" w:rsidP="002E41A8">
            <w:pPr>
              <w:pStyle w:val="ekvtabellelinks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3B35C9F5" w14:textId="77777777" w:rsidR="002E41A8" w:rsidRPr="002E41A8" w:rsidRDefault="002E41A8" w:rsidP="002E41A8">
            <w:pPr>
              <w:pStyle w:val="ekvtabellelinks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14:paraId="4F8111CF" w14:textId="77777777" w:rsidR="002E41A8" w:rsidRPr="002E41A8" w:rsidRDefault="002E41A8" w:rsidP="002E41A8">
            <w:pPr>
              <w:pStyle w:val="ekvtabellelinks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14:paraId="5BCA21FA" w14:textId="15206619" w:rsidR="002E41A8" w:rsidRPr="002E41A8" w:rsidRDefault="002E41A8" w:rsidP="002E41A8">
            <w:pPr>
              <w:pStyle w:val="ekvtabellelinks"/>
              <w:rPr>
                <w:b/>
              </w:rPr>
            </w:pPr>
            <w:r w:rsidRPr="002E41A8">
              <w:rPr>
                <w:b/>
              </w:rPr>
              <w:t>Pull-Faktoren</w:t>
            </w:r>
          </w:p>
        </w:tc>
      </w:tr>
      <w:tr w:rsidR="002E41A8" w:rsidRPr="003C39DC" w14:paraId="23E8E614" w14:textId="77777777" w:rsidTr="001C5CA0">
        <w:trPr>
          <w:trHeight w:val="284"/>
        </w:trPr>
        <w:tc>
          <w:tcPr>
            <w:tcW w:w="3119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14:paraId="4877C54A" w14:textId="2EFD9AC6" w:rsidR="002E41A8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>schwache wirtschaftliche Entwicklung</w:t>
            </w:r>
          </w:p>
          <w:p w14:paraId="35D88266" w14:textId="77777777" w:rsidR="002E41A8" w:rsidRDefault="002E41A8" w:rsidP="002E41A8">
            <w:pPr>
              <w:pStyle w:val="ekvtabelle"/>
              <w:ind w:left="227" w:hanging="227"/>
            </w:pPr>
          </w:p>
          <w:p w14:paraId="4E0F46B7" w14:textId="61B7CFD5" w:rsidR="002E41A8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>Armut und Arbeitslosigkeit</w:t>
            </w:r>
          </w:p>
          <w:p w14:paraId="3B18B525" w14:textId="77777777" w:rsidR="002E41A8" w:rsidRDefault="002E41A8" w:rsidP="002E41A8">
            <w:pPr>
              <w:pStyle w:val="ekvtabelle"/>
              <w:ind w:left="227" w:hanging="227"/>
            </w:pPr>
          </w:p>
          <w:p w14:paraId="3DEA1E0A" w14:textId="0E6D6777" w:rsidR="002E41A8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>mangelnde Lebens-, Berufsperspektiven</w:t>
            </w:r>
          </w:p>
          <w:p w14:paraId="598F380D" w14:textId="77777777" w:rsidR="002E41A8" w:rsidRDefault="002E41A8" w:rsidP="002E41A8">
            <w:pPr>
              <w:pStyle w:val="ekvtabelle"/>
              <w:ind w:left="227" w:hanging="227"/>
            </w:pPr>
          </w:p>
          <w:p w14:paraId="6666436E" w14:textId="6E6343CE" w:rsidR="002E41A8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>politische Verfolgung, Bürgerkrieg</w:t>
            </w:r>
          </w:p>
          <w:p w14:paraId="7C35C4B3" w14:textId="77777777" w:rsidR="002E41A8" w:rsidRDefault="002E41A8" w:rsidP="002E41A8">
            <w:pPr>
              <w:pStyle w:val="ekvtabelle"/>
              <w:ind w:left="227" w:hanging="227"/>
            </w:pPr>
          </w:p>
          <w:p w14:paraId="35C7FCE4" w14:textId="6B48D45D" w:rsidR="002E41A8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 xml:space="preserve">ethnische und religiöse Konflikte </w:t>
            </w:r>
          </w:p>
          <w:p w14:paraId="543D8607" w14:textId="77777777" w:rsidR="002E41A8" w:rsidRDefault="002E41A8" w:rsidP="002E41A8">
            <w:pPr>
              <w:pStyle w:val="ekvtabelle"/>
              <w:ind w:left="227" w:hanging="227"/>
            </w:pPr>
          </w:p>
          <w:p w14:paraId="5F699D8C" w14:textId="2F74DAAC" w:rsidR="002E41A8" w:rsidRPr="003C39DC" w:rsidRDefault="002E41A8" w:rsidP="002E41A8">
            <w:pPr>
              <w:pStyle w:val="ekvtabelle"/>
              <w:ind w:left="227" w:hanging="227"/>
            </w:pPr>
            <w:r>
              <w:t>–</w:t>
            </w:r>
            <w:r>
              <w:tab/>
              <w:t xml:space="preserve">Umwelt- und Naturkatastrophen, </w:t>
            </w:r>
            <w:r>
              <w:br/>
              <w:t>hohe Vulnerabilität</w:t>
            </w:r>
          </w:p>
        </w:tc>
        <w:tc>
          <w:tcPr>
            <w:tcW w:w="56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3BFF0435" w14:textId="77777777" w:rsidR="002E41A8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  <w:p w14:paraId="63927D0A" w14:textId="77777777" w:rsidR="001C5CA0" w:rsidRDefault="001C5CA0" w:rsidP="002E41A8">
            <w:pPr>
              <w:pStyle w:val="ekvtabellelinks"/>
              <w:jc w:val="center"/>
            </w:pPr>
          </w:p>
          <w:p w14:paraId="27C44E89" w14:textId="77777777" w:rsidR="001C5CA0" w:rsidRDefault="001C5CA0" w:rsidP="002E41A8">
            <w:pPr>
              <w:pStyle w:val="ekvtabellelinks"/>
              <w:jc w:val="center"/>
            </w:pPr>
          </w:p>
          <w:p w14:paraId="4AAEDEE6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  <w:p w14:paraId="62CF14FB" w14:textId="77777777" w:rsidR="001C5CA0" w:rsidRDefault="001C5CA0" w:rsidP="002E41A8">
            <w:pPr>
              <w:pStyle w:val="ekvtabellelinks"/>
              <w:jc w:val="center"/>
            </w:pPr>
          </w:p>
          <w:p w14:paraId="6DEC8A6D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  <w:p w14:paraId="367060C5" w14:textId="77777777" w:rsidR="001C5CA0" w:rsidRDefault="001C5CA0" w:rsidP="002E41A8">
            <w:pPr>
              <w:pStyle w:val="ekvtabellelinks"/>
              <w:jc w:val="center"/>
            </w:pPr>
          </w:p>
          <w:p w14:paraId="165D857C" w14:textId="77777777" w:rsidR="001C5CA0" w:rsidRDefault="001C5CA0" w:rsidP="002E41A8">
            <w:pPr>
              <w:pStyle w:val="ekvtabellelinks"/>
              <w:jc w:val="center"/>
            </w:pPr>
          </w:p>
          <w:p w14:paraId="7E88167B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  <w:p w14:paraId="5A6F98EF" w14:textId="77777777" w:rsidR="001C5CA0" w:rsidRDefault="001C5CA0" w:rsidP="002E41A8">
            <w:pPr>
              <w:pStyle w:val="ekvtabellelinks"/>
              <w:jc w:val="center"/>
            </w:pPr>
          </w:p>
          <w:p w14:paraId="040F554B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  <w:p w14:paraId="6BFDC69F" w14:textId="77777777" w:rsidR="001C5CA0" w:rsidRDefault="001C5CA0" w:rsidP="002E41A8">
            <w:pPr>
              <w:pStyle w:val="ekvtabellelinks"/>
              <w:jc w:val="center"/>
            </w:pPr>
          </w:p>
          <w:p w14:paraId="71CDF346" w14:textId="01B9A499" w:rsidR="001C5CA0" w:rsidRPr="003C39DC" w:rsidRDefault="001C5CA0" w:rsidP="002E41A8">
            <w:pPr>
              <w:pStyle w:val="ekvtabellelinks"/>
              <w:jc w:val="center"/>
            </w:pPr>
            <w:r>
              <w:sym w:font="Wingdings" w:char="F0E0"/>
            </w:r>
          </w:p>
        </w:tc>
        <w:tc>
          <w:tcPr>
            <w:tcW w:w="198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C10818" w14:textId="77777777" w:rsidR="002E41A8" w:rsidRPr="002E41A8" w:rsidRDefault="002E41A8" w:rsidP="002E41A8">
            <w:pPr>
              <w:pStyle w:val="ekvtabellelinks"/>
              <w:jc w:val="center"/>
              <w:rPr>
                <w:b/>
              </w:rPr>
            </w:pPr>
            <w:r w:rsidRPr="002E41A8">
              <w:rPr>
                <w:b/>
              </w:rPr>
              <w:t>erzwungene Migration</w:t>
            </w:r>
          </w:p>
          <w:p w14:paraId="15606E0B" w14:textId="6C89693E" w:rsidR="002E41A8" w:rsidRDefault="001C5CA0" w:rsidP="002E41A8">
            <w:pPr>
              <w:pStyle w:val="ekvtabellelinks"/>
              <w:jc w:val="center"/>
            </w:pPr>
            <w:r>
              <w:sym w:font="Wingdings" w:char="F0E2"/>
            </w:r>
          </w:p>
          <w:p w14:paraId="2F6A5013" w14:textId="77777777" w:rsidR="002E41A8" w:rsidRDefault="002E41A8" w:rsidP="002E41A8">
            <w:pPr>
              <w:pStyle w:val="ekvtabellelinks"/>
              <w:jc w:val="center"/>
            </w:pPr>
            <w:r>
              <w:t>Flüchtlinge</w:t>
            </w:r>
          </w:p>
          <w:p w14:paraId="1C8EA599" w14:textId="77777777" w:rsidR="002E41A8" w:rsidRDefault="002E41A8" w:rsidP="002E41A8">
            <w:pPr>
              <w:pStyle w:val="ekvtabellelinks"/>
              <w:jc w:val="center"/>
            </w:pPr>
            <w:r>
              <w:t>Verfolgte</w:t>
            </w:r>
          </w:p>
          <w:p w14:paraId="27739701" w14:textId="77777777" w:rsidR="002E41A8" w:rsidRDefault="002E41A8" w:rsidP="002E41A8">
            <w:pPr>
              <w:pStyle w:val="ekvtabellelinks"/>
              <w:jc w:val="center"/>
            </w:pPr>
            <w:r>
              <w:t>Illegale Immigranten</w:t>
            </w:r>
          </w:p>
          <w:p w14:paraId="1874D297" w14:textId="77777777" w:rsidR="002E41A8" w:rsidRDefault="002E41A8" w:rsidP="002E41A8">
            <w:pPr>
              <w:pStyle w:val="ekvtabellelinks"/>
              <w:jc w:val="center"/>
            </w:pPr>
          </w:p>
          <w:p w14:paraId="54BF9A6F" w14:textId="2BD6C128" w:rsidR="002E41A8" w:rsidRDefault="002E41A8" w:rsidP="002E41A8">
            <w:pPr>
              <w:pStyle w:val="ekvtabellelinks"/>
              <w:jc w:val="center"/>
            </w:pPr>
          </w:p>
          <w:p w14:paraId="68BCEE8D" w14:textId="33187AF4" w:rsidR="001C5CA0" w:rsidRDefault="001C5CA0" w:rsidP="002E41A8">
            <w:pPr>
              <w:pStyle w:val="ekvtabellelinks"/>
              <w:jc w:val="center"/>
            </w:pPr>
          </w:p>
          <w:p w14:paraId="4D31B36A" w14:textId="77777777" w:rsidR="001C5CA0" w:rsidRDefault="001C5CA0" w:rsidP="002E41A8">
            <w:pPr>
              <w:pStyle w:val="ekvtabellelinks"/>
              <w:jc w:val="center"/>
            </w:pPr>
          </w:p>
          <w:p w14:paraId="55947B46" w14:textId="77777777" w:rsidR="002E41A8" w:rsidRDefault="002E41A8" w:rsidP="002E41A8">
            <w:pPr>
              <w:pStyle w:val="ekvtabellelinks"/>
              <w:jc w:val="center"/>
            </w:pPr>
          </w:p>
          <w:p w14:paraId="3C4A1C4C" w14:textId="77777777" w:rsidR="002E41A8" w:rsidRDefault="002E41A8" w:rsidP="002E41A8">
            <w:pPr>
              <w:pStyle w:val="ekvtabellelinks"/>
              <w:jc w:val="center"/>
            </w:pPr>
            <w:r>
              <w:t>Legale Immigranten</w:t>
            </w:r>
          </w:p>
          <w:p w14:paraId="022C70B8" w14:textId="77777777" w:rsidR="002E41A8" w:rsidRDefault="002E41A8" w:rsidP="002E41A8">
            <w:pPr>
              <w:pStyle w:val="ekvtabellelinks"/>
              <w:jc w:val="center"/>
            </w:pPr>
            <w:r>
              <w:t>„Gastarbeiter“</w:t>
            </w:r>
          </w:p>
          <w:p w14:paraId="7DED05E7" w14:textId="6E975918" w:rsidR="002E41A8" w:rsidRDefault="001C5CA0" w:rsidP="002E41A8">
            <w:pPr>
              <w:pStyle w:val="ekvtabellelinks"/>
              <w:jc w:val="center"/>
            </w:pPr>
            <w:r>
              <w:sym w:font="Wingdings" w:char="F0E1"/>
            </w:r>
          </w:p>
          <w:p w14:paraId="022E25A2" w14:textId="09085E91" w:rsidR="002E41A8" w:rsidRPr="002E41A8" w:rsidRDefault="002E41A8" w:rsidP="002E41A8">
            <w:pPr>
              <w:pStyle w:val="ekvtabellelinks"/>
              <w:jc w:val="center"/>
              <w:rPr>
                <w:b/>
              </w:rPr>
            </w:pPr>
            <w:r w:rsidRPr="002E41A8">
              <w:rPr>
                <w:b/>
              </w:rPr>
              <w:t>freiwillige Migration</w:t>
            </w:r>
          </w:p>
        </w:tc>
        <w:tc>
          <w:tcPr>
            <w:tcW w:w="56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DB0A35" w14:textId="77777777" w:rsidR="002E41A8" w:rsidRDefault="001C5CA0" w:rsidP="002E41A8">
            <w:pPr>
              <w:pStyle w:val="ekvtabellelinks"/>
              <w:jc w:val="center"/>
            </w:pPr>
            <w:r>
              <w:sym w:font="Wingdings" w:char="F0DF"/>
            </w:r>
          </w:p>
          <w:p w14:paraId="2306DDFA" w14:textId="77777777" w:rsidR="001C5CA0" w:rsidRDefault="001C5CA0" w:rsidP="002E41A8">
            <w:pPr>
              <w:pStyle w:val="ekvtabellelinks"/>
              <w:jc w:val="center"/>
            </w:pPr>
          </w:p>
          <w:p w14:paraId="66D73137" w14:textId="77777777" w:rsidR="001C5CA0" w:rsidRDefault="001C5CA0" w:rsidP="002E41A8">
            <w:pPr>
              <w:pStyle w:val="ekvtabellelinks"/>
              <w:jc w:val="center"/>
            </w:pPr>
          </w:p>
          <w:p w14:paraId="5FAC299E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DF"/>
            </w:r>
          </w:p>
          <w:p w14:paraId="3753FE1A" w14:textId="77777777" w:rsidR="001C5CA0" w:rsidRDefault="001C5CA0" w:rsidP="002E41A8">
            <w:pPr>
              <w:pStyle w:val="ekvtabellelinks"/>
              <w:jc w:val="center"/>
            </w:pPr>
          </w:p>
          <w:p w14:paraId="622211A3" w14:textId="77777777" w:rsidR="001C5CA0" w:rsidRDefault="001C5CA0" w:rsidP="002E41A8">
            <w:pPr>
              <w:pStyle w:val="ekvtabellelinks"/>
              <w:jc w:val="center"/>
            </w:pPr>
          </w:p>
          <w:p w14:paraId="66752075" w14:textId="77777777" w:rsidR="001C5CA0" w:rsidRDefault="001C5CA0" w:rsidP="002E41A8">
            <w:pPr>
              <w:pStyle w:val="ekvtabellelinks"/>
              <w:jc w:val="center"/>
            </w:pPr>
          </w:p>
          <w:p w14:paraId="45539877" w14:textId="77777777" w:rsidR="001C5CA0" w:rsidRDefault="001C5CA0" w:rsidP="002E41A8">
            <w:pPr>
              <w:pStyle w:val="ekvtabellelinks"/>
              <w:jc w:val="center"/>
            </w:pPr>
          </w:p>
          <w:p w14:paraId="5D8774E8" w14:textId="77777777" w:rsidR="001C5CA0" w:rsidRDefault="001C5CA0" w:rsidP="002E41A8">
            <w:pPr>
              <w:pStyle w:val="ekvtabellelinks"/>
              <w:jc w:val="center"/>
            </w:pPr>
            <w:r>
              <w:sym w:font="Wingdings" w:char="F0DF"/>
            </w:r>
          </w:p>
          <w:p w14:paraId="0BF1ECDB" w14:textId="77777777" w:rsidR="001C5CA0" w:rsidRDefault="001C5CA0" w:rsidP="002E41A8">
            <w:pPr>
              <w:pStyle w:val="ekvtabellelinks"/>
              <w:jc w:val="center"/>
            </w:pPr>
          </w:p>
          <w:p w14:paraId="4C9DA6C7" w14:textId="77777777" w:rsidR="001C5CA0" w:rsidRDefault="001C5CA0" w:rsidP="002E41A8">
            <w:pPr>
              <w:pStyle w:val="ekvtabellelinks"/>
              <w:jc w:val="center"/>
            </w:pPr>
          </w:p>
          <w:p w14:paraId="348F5A9A" w14:textId="7A93985D" w:rsidR="001C5CA0" w:rsidRDefault="001C5CA0" w:rsidP="002E41A8">
            <w:pPr>
              <w:pStyle w:val="ekvtabellelinks"/>
              <w:jc w:val="center"/>
            </w:pPr>
            <w:r>
              <w:sym w:font="Wingdings" w:char="F0DF"/>
            </w:r>
          </w:p>
          <w:p w14:paraId="0F707398" w14:textId="77777777" w:rsidR="001C5CA0" w:rsidRDefault="001C5CA0" w:rsidP="002E41A8">
            <w:pPr>
              <w:pStyle w:val="ekvtabellelinks"/>
              <w:jc w:val="center"/>
            </w:pPr>
          </w:p>
          <w:p w14:paraId="61915217" w14:textId="680F3E52" w:rsidR="001C5CA0" w:rsidRPr="003C39DC" w:rsidRDefault="001C5CA0" w:rsidP="002E41A8">
            <w:pPr>
              <w:pStyle w:val="ekvtabellelinks"/>
              <w:jc w:val="center"/>
            </w:pPr>
            <w:r>
              <w:sym w:font="Wingdings" w:char="F0DF"/>
            </w:r>
          </w:p>
        </w:tc>
        <w:tc>
          <w:tcPr>
            <w:tcW w:w="3119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14:paraId="373EE452" w14:textId="23D972A2" w:rsidR="001C5CA0" w:rsidRDefault="001C5CA0" w:rsidP="001C5CA0">
            <w:pPr>
              <w:pStyle w:val="ekvtabellelinks"/>
              <w:ind w:left="284" w:hanging="227"/>
            </w:pPr>
            <w:r>
              <w:t>–</w:t>
            </w:r>
            <w:r>
              <w:tab/>
              <w:t>Aussicht auf höheren Lebensstandard</w:t>
            </w:r>
          </w:p>
          <w:p w14:paraId="02C9E8F2" w14:textId="77777777" w:rsidR="001C5CA0" w:rsidRDefault="001C5CA0" w:rsidP="001C5CA0">
            <w:pPr>
              <w:pStyle w:val="ekvtabellelinks"/>
              <w:ind w:left="284" w:hanging="227"/>
            </w:pPr>
          </w:p>
          <w:p w14:paraId="16FA4683" w14:textId="36EF5DFC" w:rsidR="001C5CA0" w:rsidRDefault="001C5CA0" w:rsidP="001C5CA0">
            <w:pPr>
              <w:pStyle w:val="ekvtabellelinks"/>
              <w:ind w:left="284" w:hanging="227"/>
            </w:pPr>
            <w:r>
              <w:t>–</w:t>
            </w:r>
            <w:r>
              <w:tab/>
              <w:t>Hoffnung auf Arbeitsplatz, besseren Verdienst, sozialen Aufstieg</w:t>
            </w:r>
          </w:p>
          <w:p w14:paraId="1A6FC4B8" w14:textId="77777777" w:rsidR="001C5CA0" w:rsidRDefault="001C5CA0" w:rsidP="001C5CA0">
            <w:pPr>
              <w:pStyle w:val="ekvtabellelinks"/>
              <w:ind w:left="284" w:hanging="227"/>
            </w:pPr>
          </w:p>
          <w:p w14:paraId="4CDA8901" w14:textId="77777777" w:rsidR="001C5CA0" w:rsidRDefault="001C5CA0" w:rsidP="001C5CA0">
            <w:pPr>
              <w:pStyle w:val="ekvtabellelinks"/>
              <w:ind w:left="284" w:hanging="227"/>
            </w:pPr>
          </w:p>
          <w:p w14:paraId="76C6D41C" w14:textId="387A82C6" w:rsidR="001C5CA0" w:rsidRDefault="001C5CA0" w:rsidP="001C5CA0">
            <w:pPr>
              <w:pStyle w:val="ekvtabellelinks"/>
              <w:ind w:left="284" w:hanging="227"/>
            </w:pPr>
            <w:r>
              <w:t>–</w:t>
            </w:r>
            <w:r>
              <w:tab/>
              <w:t>politische Stabilität, Frieden und Freiheit</w:t>
            </w:r>
          </w:p>
          <w:p w14:paraId="44C433D4" w14:textId="77777777" w:rsidR="001C5CA0" w:rsidRDefault="001C5CA0" w:rsidP="001C5CA0">
            <w:pPr>
              <w:pStyle w:val="ekvtabellelinks"/>
              <w:ind w:left="284" w:hanging="227"/>
            </w:pPr>
          </w:p>
          <w:p w14:paraId="36051705" w14:textId="0E853CC6" w:rsidR="001C5CA0" w:rsidRDefault="001C5CA0" w:rsidP="001C5CA0">
            <w:pPr>
              <w:pStyle w:val="ekvtabellelinks"/>
              <w:ind w:left="284" w:hanging="227"/>
            </w:pPr>
            <w:r>
              <w:t>–</w:t>
            </w:r>
            <w:r>
              <w:tab/>
              <w:t>tolerante Gesellschaft</w:t>
            </w:r>
          </w:p>
          <w:p w14:paraId="7C50EDD5" w14:textId="77777777" w:rsidR="001C5CA0" w:rsidRDefault="001C5CA0" w:rsidP="001C5CA0">
            <w:pPr>
              <w:pStyle w:val="ekvtabellelinks"/>
              <w:ind w:left="284" w:hanging="227"/>
            </w:pPr>
          </w:p>
          <w:p w14:paraId="04FAC875" w14:textId="499D3C4F" w:rsidR="002E41A8" w:rsidRPr="003C39DC" w:rsidRDefault="001C5CA0" w:rsidP="001C5CA0">
            <w:pPr>
              <w:pStyle w:val="ekvtabellelinks"/>
              <w:ind w:left="284" w:hanging="227"/>
            </w:pPr>
            <w:r>
              <w:t>–</w:t>
            </w:r>
            <w:r>
              <w:tab/>
              <w:t>Schutz gegen Umwelt-, Naturgefahren</w:t>
            </w:r>
          </w:p>
        </w:tc>
      </w:tr>
    </w:tbl>
    <w:p w14:paraId="6BAC6A48" w14:textId="50763521" w:rsidR="00DB4BA3" w:rsidRDefault="00DB4BA3" w:rsidP="00522BFB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B4BA3" w:rsidRPr="00BF60A0" w14:paraId="6DF7B4E2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47912E0" w14:textId="77777777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3D5E46F" w14:textId="36B8B1F0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FA92D9F" w14:textId="77777777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48088C" w14:textId="0E3DFFF4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6–5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E7CD041" w14:textId="77777777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4E2EF1" w14:textId="000129D8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4–3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6BD1E1" w14:textId="77777777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A5F882A" w14:textId="20413CB3" w:rsidR="00DB4BA3" w:rsidRPr="00BF60A0" w:rsidRDefault="00DB4BA3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BF60A0">
              <w:rPr>
                <w:sz w:val="14"/>
                <w:szCs w:val="14"/>
              </w:rPr>
              <w:t>–0 Punkte</w:t>
            </w:r>
          </w:p>
        </w:tc>
      </w:tr>
    </w:tbl>
    <w:p w14:paraId="61E11F42" w14:textId="77777777" w:rsidR="00DB4BA3" w:rsidRDefault="00DB4BA3" w:rsidP="00522BFB"/>
    <w:p w14:paraId="07511752" w14:textId="19F2A821" w:rsidR="00096A09" w:rsidRDefault="00096A09" w:rsidP="00096A09">
      <w:pPr>
        <w:pStyle w:val="ekvue3arial"/>
      </w:pPr>
      <w:r>
        <w:t>4.</w:t>
      </w:r>
      <w:r>
        <w:tab/>
        <w:t>Urteilskompetenz</w:t>
      </w:r>
    </w:p>
    <w:p w14:paraId="4CEDE5AE" w14:textId="7E0F0EB7" w:rsidR="000562C1" w:rsidRPr="000562C1" w:rsidRDefault="000562C1" w:rsidP="000562C1">
      <w:pPr>
        <w:pStyle w:val="ekvaufzhlung"/>
        <w:rPr>
          <w:rStyle w:val="ekvfett"/>
        </w:rPr>
      </w:pPr>
      <w:r w:rsidRPr="000562C1">
        <w:rPr>
          <w:rStyle w:val="ekvfett"/>
        </w:rPr>
        <w:t>c)</w:t>
      </w:r>
      <w:r w:rsidRPr="000562C1">
        <w:rPr>
          <w:rStyle w:val="ekvfett"/>
        </w:rPr>
        <w:tab/>
        <w:t>Ich kann die folgende Aussage beurteilen: „Eine gesteuerte Zuwanderung nach Deutschland kann dazu beitragen, die Probleme des demografischen Wandels zu lösen.“</w:t>
      </w:r>
      <w:r w:rsidR="005B735D">
        <w:rPr>
          <w:rStyle w:val="ekvfett"/>
        </w:rPr>
        <w:t xml:space="preserve"> </w:t>
      </w:r>
      <w:r w:rsidR="005B735D" w:rsidRPr="005B735D">
        <w:rPr>
          <w:rStyle w:val="ekvfett"/>
        </w:rPr>
        <w:t>(S. 253)</w:t>
      </w:r>
    </w:p>
    <w:p w14:paraId="257F5046" w14:textId="77777777" w:rsidR="000562C1" w:rsidRDefault="000562C1" w:rsidP="000562C1"/>
    <w:p w14:paraId="09816EC8" w14:textId="002BFABD" w:rsidR="000562C1" w:rsidRDefault="005B735D" w:rsidP="000562C1">
      <w:pPr>
        <w:pStyle w:val="ekvaufzhlung"/>
      </w:pPr>
      <w:r>
        <w:rPr>
          <w:rStyle w:val="ekvnummerierung"/>
        </w:rPr>
        <w:t>1</w:t>
      </w:r>
      <w:r w:rsidR="000562C1">
        <w:tab/>
        <w:t xml:space="preserve">Beurteilen Sie die Aussage: „Eine gesteuerte Zuwanderung nach Deutschland kann dazu beitragen, </w:t>
      </w:r>
      <w:r w:rsidR="000562C1">
        <w:br/>
        <w:t>die Probleme des demografischen Wandels zu lösen.“</w:t>
      </w:r>
      <w:r w:rsidR="000562C1">
        <w:tab/>
      </w:r>
      <w:r w:rsidR="000562C1" w:rsidRPr="000562C1">
        <w:rPr>
          <w:rStyle w:val="ekvgrau"/>
        </w:rPr>
        <w:t>(10 VP.)</w:t>
      </w:r>
    </w:p>
    <w:p w14:paraId="2249EE60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AA947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4CB873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4CDB55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8737A1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6DD69B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CEDE37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2F98A7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00331B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B576FE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29C21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C7E1F" w14:textId="77777777" w:rsidR="000562C1" w:rsidRDefault="000562C1" w:rsidP="000562C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CEEC3E" w14:textId="77777777" w:rsidR="000562C1" w:rsidRDefault="000562C1" w:rsidP="000562C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562C1" w:rsidRPr="00BF60A0" w14:paraId="3DD1C97F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53DCC4F" w14:textId="77777777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D3CBC9" w14:textId="494907EE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10–9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E3DDD19" w14:textId="77777777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657E452" w14:textId="6292C6BD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8–6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4DEE844" w14:textId="77777777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8167AC" w14:textId="13195A61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5–3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D730BB3" w14:textId="77777777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94A02F" w14:textId="77777777" w:rsidR="000562C1" w:rsidRPr="00BF60A0" w:rsidRDefault="000562C1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675433FC" w14:textId="39E26F6F" w:rsidR="000562C1" w:rsidRDefault="000562C1" w:rsidP="000562C1"/>
    <w:p w14:paraId="1CAAF7AD" w14:textId="32EED2EC" w:rsidR="000562C1" w:rsidRPr="000562C1" w:rsidRDefault="000562C1" w:rsidP="000562C1">
      <w:pPr>
        <w:pStyle w:val="ekvaufzhlung"/>
        <w:rPr>
          <w:rStyle w:val="ekvfett"/>
        </w:rPr>
      </w:pPr>
      <w:r w:rsidRPr="000562C1">
        <w:rPr>
          <w:rStyle w:val="ekvfett"/>
        </w:rPr>
        <w:lastRenderedPageBreak/>
        <w:t>d)</w:t>
      </w:r>
      <w:r w:rsidRPr="000562C1">
        <w:rPr>
          <w:rStyle w:val="ekvfett"/>
        </w:rPr>
        <w:tab/>
        <w:t>Ich kann bewerten, inwieweit Arbeitsmigration eine nachhaltige Entwicklung in den Herkunftsländern der Migranten fördert oder gefährdet.</w:t>
      </w:r>
      <w:r w:rsidR="005B735D">
        <w:rPr>
          <w:rStyle w:val="ekvfett"/>
        </w:rPr>
        <w:t xml:space="preserve"> </w:t>
      </w:r>
      <w:r w:rsidR="005B735D" w:rsidRPr="005B735D">
        <w:rPr>
          <w:rStyle w:val="ekvfett"/>
        </w:rPr>
        <w:t>(S. 256</w:t>
      </w:r>
      <w:r w:rsidR="005B735D">
        <w:rPr>
          <w:rStyle w:val="ekvfett"/>
        </w:rPr>
        <w:t>–</w:t>
      </w:r>
      <w:r w:rsidR="005B735D" w:rsidRPr="005B735D">
        <w:rPr>
          <w:rStyle w:val="ekvfett"/>
        </w:rPr>
        <w:t>259)</w:t>
      </w:r>
    </w:p>
    <w:p w14:paraId="371C54F7" w14:textId="77777777" w:rsidR="000562C1" w:rsidRDefault="000562C1" w:rsidP="000562C1"/>
    <w:p w14:paraId="3ED9D143" w14:textId="46E41EFC" w:rsidR="000562C1" w:rsidRDefault="005B735D" w:rsidP="000562C1">
      <w:pPr>
        <w:pStyle w:val="ekvaufzhlung"/>
      </w:pPr>
      <w:r>
        <w:rPr>
          <w:rStyle w:val="ekvnummerierung"/>
        </w:rPr>
        <w:t>2</w:t>
      </w:r>
      <w:r w:rsidR="000562C1">
        <w:tab/>
        <w:t>Bewerten Sie die Wirkungen der Arbeitsmigration im Hinblick auf ein nachhaltige Entwicklung in den Herkunftsländern der Migranten.</w:t>
      </w:r>
      <w:r w:rsidR="000C3822">
        <w:tab/>
      </w:r>
      <w:r w:rsidR="000C3822" w:rsidRPr="000C3822">
        <w:rPr>
          <w:rStyle w:val="ekvgrau"/>
        </w:rPr>
        <w:t>(14 VP.)</w:t>
      </w:r>
    </w:p>
    <w:p w14:paraId="67A5FF87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48D673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57F603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858AB6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2735BF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459AC2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ECB0F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D0DC57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A19991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8D5712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523013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0AF6E9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AF1059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132003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C012B1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99F708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6A282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B51C56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0CD12E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C1A58D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F91C3D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D407B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5F6CDF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6A1BB4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B5BCAE" w14:textId="77777777" w:rsidR="00FD46F7" w:rsidRDefault="00FD46F7" w:rsidP="00FD46F7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7D9410" w14:textId="77777777" w:rsidR="00FD46F7" w:rsidRDefault="00FD46F7" w:rsidP="000562C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C3822" w:rsidRPr="00BF60A0" w14:paraId="46ECA43E" w14:textId="77777777" w:rsidTr="00D21B9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7B53E38" w14:textId="77777777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20C42E" w14:textId="36460D0C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14–11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1310BF" w14:textId="77777777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17648EE" w14:textId="36681135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10–7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88843" w14:textId="77777777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AF035D9" w14:textId="44419409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6–3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C4EB8ED" w14:textId="77777777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31926A8" w14:textId="77777777" w:rsidR="000C3822" w:rsidRPr="00BF60A0" w:rsidRDefault="000C3822" w:rsidP="00D21B9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5B66CF68" w14:textId="77777777" w:rsidR="000562C1" w:rsidRDefault="000562C1" w:rsidP="000C3822">
      <w:pPr>
        <w:pStyle w:val="ekvgrundtexthalbe"/>
      </w:pPr>
    </w:p>
    <w:p w14:paraId="5E9CEE97" w14:textId="0A5A57BA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5B735D">
        <w:rPr>
          <w:rStyle w:val="ekvgrau"/>
        </w:rPr>
        <w:t>66</w:t>
      </w:r>
      <w:r w:rsidRPr="002D6193">
        <w:rPr>
          <w:rStyle w:val="ekvgrau"/>
        </w:rPr>
        <w:t xml:space="preserve"> P.)</w:t>
      </w:r>
    </w:p>
    <w:sectPr w:rsidR="002D6193" w:rsidRPr="00840D27" w:rsidSect="00840D27">
      <w:headerReference w:type="default" r:id="rId8"/>
      <w:footerReference w:type="default" r:id="rId9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6608" w14:textId="77777777" w:rsidR="002A14BC" w:rsidRDefault="002A14BC" w:rsidP="003C599D">
      <w:pPr>
        <w:spacing w:line="240" w:lineRule="auto"/>
      </w:pPr>
      <w:r>
        <w:separator/>
      </w:r>
    </w:p>
  </w:endnote>
  <w:endnote w:type="continuationSeparator" w:id="0">
    <w:p w14:paraId="420FD8A8" w14:textId="77777777" w:rsidR="002A14BC" w:rsidRDefault="002A14B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594B41" w:rsidRPr="00F42294" w14:paraId="525890E1" w14:textId="77777777" w:rsidTr="00395834">
      <w:trPr>
        <w:trHeight w:hRule="exact" w:val="680"/>
      </w:trPr>
      <w:tc>
        <w:tcPr>
          <w:tcW w:w="864" w:type="dxa"/>
          <w:noWrap/>
        </w:tcPr>
        <w:p w14:paraId="2161C919" w14:textId="77777777" w:rsidR="00594B41" w:rsidRPr="00913892" w:rsidRDefault="00594B41" w:rsidP="005E4C30">
          <w:pPr>
            <w:pStyle w:val="ekvpaginabild"/>
            <w:jc w:val="both"/>
          </w:pPr>
          <w:bookmarkStart w:id="1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7F08ABC6" w:rsidR="00594B41" w:rsidRPr="00913892" w:rsidRDefault="00594B41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6DDD67AF" w14:textId="77777777" w:rsidR="00594B41" w:rsidRDefault="00594B41" w:rsidP="00594B41">
          <w:pPr>
            <w:pStyle w:val="ekvpagina"/>
          </w:pPr>
          <w:r w:rsidRPr="00D6115B">
            <w:t>Programmbereich Gesellschaftswissenschaften</w:t>
          </w:r>
        </w:p>
        <w:p w14:paraId="7A2EBB89" w14:textId="0C4798D5" w:rsidR="00594B41" w:rsidRDefault="00594B41" w:rsidP="00594B41">
          <w:pPr>
            <w:pStyle w:val="ekvpagina"/>
          </w:pPr>
          <w:r w:rsidRPr="0081754E">
            <w:t xml:space="preserve">Autor: </w:t>
          </w:r>
          <w:r w:rsidR="008B0400" w:rsidRPr="008B0400">
            <w:t>Dr. W. Korby</w:t>
          </w:r>
        </w:p>
        <w:p w14:paraId="76B67FFA" w14:textId="7D7E68D1" w:rsidR="00594B41" w:rsidRPr="00913892" w:rsidRDefault="00594B41" w:rsidP="001816BC">
          <w:pPr>
            <w:pStyle w:val="ekvpagina"/>
          </w:pPr>
          <w:r w:rsidRPr="00FC700C">
            <w:t xml:space="preserve">Abbildungsnachweis: </w:t>
          </w:r>
          <w:r w:rsidR="001816BC">
            <w:t>Eigene Darstellung nach EUROSTAT; Eckenfelder, Bettina, Eisenach;</w:t>
          </w:r>
          <w:r w:rsidR="001816BC">
            <w:t xml:space="preserve"> </w:t>
          </w:r>
          <w:r w:rsidR="001816BC">
            <w:t>Rudolf Schöpper "Mittelfristig alles o.k. Junge. - Aber den trägst du, wenn du groß bist!"- Universitäts- und Landesbibliothek Münster, N. Schöpper</w:t>
          </w:r>
        </w:p>
      </w:tc>
    </w:tr>
    <w:bookmarkEnd w:id="1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593E" w14:textId="77777777" w:rsidR="002A14BC" w:rsidRDefault="002A14BC" w:rsidP="003C599D">
      <w:pPr>
        <w:spacing w:line="240" w:lineRule="auto"/>
      </w:pPr>
      <w:r>
        <w:separator/>
      </w:r>
    </w:p>
  </w:footnote>
  <w:footnote w:type="continuationSeparator" w:id="0">
    <w:p w14:paraId="758BF16D" w14:textId="77777777" w:rsidR="002A14BC" w:rsidRDefault="002A14B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77777777" w:rsidR="00F140D4" w:rsidRPr="007C1230" w:rsidRDefault="00F140D4" w:rsidP="00F140D4">
          <w:pPr>
            <w:pStyle w:val="ekvkvnummer"/>
          </w:pPr>
          <w:r>
            <w:t>KT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6066ADE4" w:rsidR="00F140D4" w:rsidRPr="007636A0" w:rsidRDefault="00175A90" w:rsidP="00F140D4">
          <w:pPr>
            <w:pStyle w:val="ekvkapitel"/>
            <w:rPr>
              <w:color w:val="FFFFFF" w:themeColor="background1"/>
            </w:rPr>
          </w:pPr>
          <w:r>
            <w:t>9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40E2"/>
    <w:rsid w:val="00014D7E"/>
    <w:rsid w:val="0002009E"/>
    <w:rsid w:val="00020440"/>
    <w:rsid w:val="0002757F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562C1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382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75A90"/>
    <w:rsid w:val="001816B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5CA0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14BC"/>
    <w:rsid w:val="002A25AE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E41A8"/>
    <w:rsid w:val="002F1328"/>
    <w:rsid w:val="002F1D62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469AE"/>
    <w:rsid w:val="00454148"/>
    <w:rsid w:val="004621B3"/>
    <w:rsid w:val="0046364F"/>
    <w:rsid w:val="00464F8C"/>
    <w:rsid w:val="00465073"/>
    <w:rsid w:val="00465612"/>
    <w:rsid w:val="0047471A"/>
    <w:rsid w:val="00475402"/>
    <w:rsid w:val="00483A7A"/>
    <w:rsid w:val="00483D65"/>
    <w:rsid w:val="00484B5B"/>
    <w:rsid w:val="00486B3D"/>
    <w:rsid w:val="00490692"/>
    <w:rsid w:val="004925F2"/>
    <w:rsid w:val="004A5B15"/>
    <w:rsid w:val="004A66C3"/>
    <w:rsid w:val="004A66CF"/>
    <w:rsid w:val="004B2E86"/>
    <w:rsid w:val="004E3969"/>
    <w:rsid w:val="00501528"/>
    <w:rsid w:val="005069C1"/>
    <w:rsid w:val="00514229"/>
    <w:rsid w:val="005156EC"/>
    <w:rsid w:val="005168A4"/>
    <w:rsid w:val="0052117E"/>
    <w:rsid w:val="00521B91"/>
    <w:rsid w:val="00522BFB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4B41"/>
    <w:rsid w:val="00597E2F"/>
    <w:rsid w:val="005A3FB2"/>
    <w:rsid w:val="005A6D94"/>
    <w:rsid w:val="005B6C9C"/>
    <w:rsid w:val="005B735D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0C6F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298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4EA1"/>
    <w:rsid w:val="00745BC6"/>
    <w:rsid w:val="00747C4A"/>
    <w:rsid w:val="007507F9"/>
    <w:rsid w:val="00751B0E"/>
    <w:rsid w:val="0075636B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3213"/>
    <w:rsid w:val="00787700"/>
    <w:rsid w:val="00794685"/>
    <w:rsid w:val="007A18E0"/>
    <w:rsid w:val="007A2E66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1754E"/>
    <w:rsid w:val="0082136B"/>
    <w:rsid w:val="00826DDD"/>
    <w:rsid w:val="008273B7"/>
    <w:rsid w:val="008277EF"/>
    <w:rsid w:val="00833C80"/>
    <w:rsid w:val="0083695D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0400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345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A48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60A0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473E9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219"/>
    <w:rsid w:val="00CD5490"/>
    <w:rsid w:val="00CD6369"/>
    <w:rsid w:val="00CE2A37"/>
    <w:rsid w:val="00CE3E54"/>
    <w:rsid w:val="00CE4C91"/>
    <w:rsid w:val="00CF2E1A"/>
    <w:rsid w:val="00CF6EC0"/>
    <w:rsid w:val="00CF715C"/>
    <w:rsid w:val="00D0196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056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BA3"/>
    <w:rsid w:val="00DC2340"/>
    <w:rsid w:val="00DC255A"/>
    <w:rsid w:val="00DC30DA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113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E049D"/>
    <w:rsid w:val="00EE2721"/>
    <w:rsid w:val="00EE2A0B"/>
    <w:rsid w:val="00EF6029"/>
    <w:rsid w:val="00F140D4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D46F7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13</cp:revision>
  <cp:lastPrinted>2016-12-23T16:36:00Z</cp:lastPrinted>
  <dcterms:created xsi:type="dcterms:W3CDTF">2022-03-25T15:53:00Z</dcterms:created>
  <dcterms:modified xsi:type="dcterms:W3CDTF">2022-04-25T08:55:00Z</dcterms:modified>
</cp:coreProperties>
</file>